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Сводный доклад о ходе реализации и об оценке эффективности муниципальных программ Покровского сельского поселения по итогам 2019 года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2019 году реализованы мероприятия 9 муниципальных программ Покровского сельского поселения.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реализацию мероприятий муниципальных программ Покровского сельского поселения в 2019 году предусмотрено бюджетных средств в размере 29387,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тыс. рублей. Освоено – 27898,97тыс. рублей, или 95%.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результате проведенных электронных аукционов получена экономия бюджетных средств в размере 1385,5 тыс. рублей.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1.Муниципальная программа Покровского сельского поселения «Социальная поддержка муниципальных служащих, вышедших на пенсию»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hd w:val="clear" w:fill="FFFFFF"/>
        <w:tabs>
          <w:tab w:val="left" w:pos="708" w:leader="none"/>
          <w:tab w:val="center" w:pos="4677" w:leader="none"/>
          <w:tab w:val="right" w:pos="9355" w:leader="none"/>
        </w:tabs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Миципальная программа «Социальная поддержка муниципальных служащих, вышедших на пенсию»</w:t>
      </w:r>
      <w:r>
        <w:rPr>
          <w:rFonts w:ascii="Times New Roman" w:hAnsi="Times New Roman"/>
          <w:sz w:val="28"/>
          <w:szCs w:val="28"/>
          <w:lang w:val="ru-RU"/>
        </w:rPr>
        <w:t xml:space="preserve"> была утверждена постановлением Администрации Покровского сельского поселения 12.11.2018 № 108.</w:t>
      </w:r>
    </w:p>
    <w:p>
      <w:pPr>
        <w:pStyle w:val="ConsPlusCel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программа направлена на достижение следующей цели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- п</w:t>
      </w:r>
      <w:r>
        <w:rPr>
          <w:rFonts w:cs="Times New Roman" w:ascii="Times New Roman" w:hAnsi="Times New Roman"/>
          <w:sz w:val="28"/>
          <w:szCs w:val="28"/>
        </w:rPr>
        <w:t>овышение уровня жизни муниципальных служащих – получателей мер социальной поддержки.</w:t>
      </w:r>
    </w:p>
    <w:p>
      <w:pPr>
        <w:pStyle w:val="Normal"/>
        <w:shd w:val="clear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Задача программы: </w:t>
      </w:r>
      <w:r>
        <w:rPr>
          <w:rFonts w:ascii="Times New Roman" w:hAnsi="Times New Roman"/>
          <w:sz w:val="28"/>
          <w:szCs w:val="28"/>
        </w:rPr>
        <w:t xml:space="preserve"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 </w:t>
      </w:r>
    </w:p>
    <w:p>
      <w:pPr>
        <w:pStyle w:val="Normal"/>
        <w:shd w:val="clear" w:fill="FFFFFF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ab/>
        <w:t>Для достижения поставленных целей в 2019 году в рамках реализации муниципальной программы были достигнуты следующие  результаты:</w:t>
      </w:r>
    </w:p>
    <w:p>
      <w:pPr>
        <w:pStyle w:val="Normal"/>
        <w:shd w:val="clear" w:fill="FFFFFF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жизни муниципальных служащих;</w:t>
      </w:r>
    </w:p>
    <w:p>
      <w:pPr>
        <w:pStyle w:val="Normal"/>
        <w:shd w:val="clear" w:fill="FFFFFF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достигнутого уровня обеспечения мерами социальной поддержки муниципальных служащих </w:t>
      </w:r>
      <w:r>
        <w:rPr>
          <w:rFonts w:ascii="Times New Roman" w:hAnsi="Times New Roman"/>
          <w:spacing w:val="0"/>
          <w:sz w:val="28"/>
          <w:szCs w:val="28"/>
        </w:rPr>
        <w:t xml:space="preserve">за счет уменьшения доли населения с денежными доходами ниже региональной величины  прожиточного минимума. </w:t>
      </w:r>
    </w:p>
    <w:p>
      <w:pPr>
        <w:pStyle w:val="Normal"/>
        <w:spacing w:lineRule="auto" w:line="276" w:before="0" w:after="0"/>
        <w:ind w:right="19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в рамках муниципальной программы </w:t>
      </w:r>
      <w:r>
        <w:rPr>
          <w:rFonts w:ascii="Times New Roman" w:hAnsi="Times New Roman"/>
          <w:spacing w:val="0"/>
          <w:sz w:val="28"/>
          <w:szCs w:val="28"/>
        </w:rPr>
        <w:t>«Муниципальная политика»  составили:</w:t>
      </w:r>
    </w:p>
    <w:p>
      <w:pPr>
        <w:pStyle w:val="Normal"/>
        <w:tabs>
          <w:tab w:val="left" w:pos="0" w:leader="none"/>
        </w:tabs>
        <w:spacing w:lineRule="auto" w:line="276" w:before="0" w:after="0"/>
        <w:ind w:right="19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pacing w:val="0"/>
          <w:sz w:val="28"/>
          <w:szCs w:val="28"/>
        </w:rPr>
        <w:tab/>
        <w:t>- в</w:t>
      </w:r>
      <w:r>
        <w:rPr>
          <w:rFonts w:eastAsia="Calibri" w:cs="Times New Roman" w:ascii="Times New Roman" w:hAnsi="Times New Roman"/>
          <w:sz w:val="28"/>
          <w:szCs w:val="28"/>
        </w:rPr>
        <w:t>ыплата муниципальной пенсии за выслугу лет  - 257,1 тыс. руб.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Основными значениями показателей (индикаторов) муниципальной программы Покровского сельского поселения «Социальная поддержка муниципальных служащих, вышедших на пенсию» являются: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Calibri" w:hAnsi="Calibri" w:eastAsia="Calibri" w:cs="" w:asciiTheme="minorHAnsi" w:cstheme="minorBidi" w:eastAsiaTheme="minorHAnsi" w:hAnsiTheme="minorHAns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доля муниципальных служащих поселения, вышедших на пенсию и получающих муниципальную пенсию за выслугу лет</w:t>
      </w:r>
      <w:r>
        <w:rPr>
          <w:rFonts w:cs="Times New Roman" w:ascii="Times New Roman" w:hAnsi="Times New Roman"/>
          <w:sz w:val="28"/>
          <w:szCs w:val="28"/>
        </w:rPr>
        <w:t>: план – 100%,           факт – 100%.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257,2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тыс. рублей, освоено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257,1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тыс. рублей, или 100%.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32"/>
          <w:szCs w:val="32"/>
        </w:rPr>
        <w:t>2. Муниципальная программа Покровского сельского поселения «Обеспечение качественными коммунальными</w:t>
      </w:r>
    </w:p>
    <w:p>
      <w:pPr>
        <w:pStyle w:val="Normal"/>
        <w:spacing w:lineRule="auto" w:line="228" w:before="0" w:after="0"/>
        <w:jc w:val="center"/>
        <w:rPr>
          <w:rFonts w:ascii="Calibri" w:hAnsi="Calibri" w:eastAsia="Calibri" w:cs="" w:asciiTheme="minorHAnsi" w:cstheme="minorBidi" w:eastAsiaTheme="minorHAnsi" w:hAnsiTheme="minorHAnsi"/>
          <w:sz w:val="32"/>
          <w:szCs w:val="32"/>
          <w:highlight w:val="yellow"/>
        </w:rPr>
      </w:pPr>
      <w:r>
        <w:rPr>
          <w:rFonts w:cs="Times New Roman" w:ascii="Times New Roman" w:hAnsi="Times New Roman"/>
          <w:b/>
          <w:sz w:val="32"/>
          <w:szCs w:val="32"/>
        </w:rPr>
        <w:t>услугами населения и повышение уровня благоустройства территории  Покровского сельского поселения»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Покровского сельского поселения» утверждена постановлением Администрации Покровского сельского поселения от 22.10.2018г. № 100.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Общий объем финансирования Программы за 2019 год за счет средств бюджета Покровского сельского поселения составляет 18038,5 тыс. рублей.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данной муниципальной программы включены три подпрограммы: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обеспечения качественными услугами населения Покровского сельского поселения» (подпрограмма 1);</w:t>
      </w:r>
    </w:p>
    <w:p>
      <w:pPr>
        <w:pStyle w:val="ConsPlusNormal1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Повышение уровня благоустройства территории Покровского сельского поселения  (подпрограмма 2);</w:t>
      </w:r>
    </w:p>
    <w:p>
      <w:pPr>
        <w:pStyle w:val="ConsPlusNormal1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Формирование комплексной системы управления отходами и вторичными материальными ресурсами на территории Покровского сельского поселения  (подпрограмма 3).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bCs/>
        </w:rPr>
      </w:pPr>
      <w:r>
        <w:rPr>
          <w:bCs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Сведения о достижении значений  показателей  согласно  подпрограмме 1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Создание условий для обеспечения качественными услугами населения Покровского сельского поселения»:</w:t>
      </w:r>
    </w:p>
    <w:p>
      <w:pPr>
        <w:pStyle w:val="Normal"/>
        <w:widowControl/>
        <w:bidi w:val="0"/>
        <w:spacing w:lineRule="auto" w:line="276" w:before="0" w:after="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доля водопроводных сетей, нуждающихся в замене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</w:t>
      </w:r>
      <w:bookmarkStart w:id="0" w:name="__DdeLink__5311_6854111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(план — 61,4 %, факт — 61,4 %);</w:t>
      </w:r>
    </w:p>
    <w:p>
      <w:pPr>
        <w:pStyle w:val="Normal"/>
        <w:widowControl/>
        <w:bidi w:val="0"/>
        <w:spacing w:lineRule="auto" w:line="276" w:before="0" w:after="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уровень газификации Покровского сельского поселения (план — 100 %, факт — 100 %).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Сведения о достижении значений  показателей  согласно  подпрограмме 2 —    Повышение уровня благоустройства территории Покровского сельского поселения: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 общая площадь зеленых насаждений на 1 жителя    (план — 28 м2,            факт — 28 м2);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количество действующих светильников к общему количеству светильников (план — 98 %, факт — 98 %).       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284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 18 038,5  тыс. рублей, освоено 16 937,7 тыс. рублей, или 93,9%.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Calibri" w:hAnsi="Calibri" w:eastAsia="Calibri" w:cs="" w:asciiTheme="minorHAnsi" w:cstheme="minorBidi" w:eastAsiaTheme="minorHAnsi" w:hAnsiTheme="minorHAnsi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3.Муниципальная программа Покровского сельского поселения «Обеспечение общественного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порядка и противодействие терроризму, экстремизму, </w:t>
      </w:r>
    </w:p>
    <w:p>
      <w:pPr>
        <w:pStyle w:val="Normal"/>
        <w:spacing w:lineRule="auto" w:line="228" w:before="0" w:after="0"/>
        <w:jc w:val="center"/>
        <w:rPr>
          <w:rFonts w:ascii="Calibri" w:hAnsi="Calibri" w:eastAsia="Calibri" w:cs="" w:asciiTheme="minorHAnsi" w:cstheme="minorBidi" w:eastAsiaTheme="minorHAnsi" w:hAnsiTheme="minorHAnsi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коррупции в Покровском сельском поселении»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8"/>
        <w:jc w:val="both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Муниципальная программа «Обеспечение общественного порядка и противодействие терроризму, экстремизму, коррупции</w:t>
      </w:r>
      <w:r>
        <w:rPr>
          <w:rFonts w:cs="Times New Roman" w:ascii="Times New Roman" w:hAnsi="Times New Roman"/>
          <w:sz w:val="32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в Покровском сельском поселении» утверждена постановлением Администрации Покровского сельского поселения от 22.10.2018г. № 101.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Общий объем финансирования Программы за 2019 год за счет средств бюджета Покровского сельского поселения составляет 10,0 тыс. рублей.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данной муниципальной программы включены 4 подпрограммы:</w:t>
      </w:r>
    </w:p>
    <w:p>
      <w:pPr>
        <w:pStyle w:val="Normal"/>
        <w:widowControl/>
        <w:bidi w:val="0"/>
        <w:spacing w:lineRule="auto" w:line="276" w:before="0" w:after="0"/>
        <w:ind w:left="1417" w:right="0" w:hanging="141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Обеспечение общественного порядка (подпрограмма 1);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Профилактика экстремизма и терроризма в Покровском сельском поселении  (подпрограмма 2);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Противодействие коррупции в Покровском сельском поселении  (подпрограмма 3);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- Комплексные меры </w:t>
      </w:r>
      <w:r>
        <w:rPr>
          <w:rFonts w:cs="Times New Roman"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  (подпрограмма 4).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 охране общественного порядка принимает участие добровольная народная дружина, в которую входят 11 дружинника.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о достижении значений  показателей  согласно  подпрограмме 1 —  Обеспечение общественного порядка: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-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</w:rPr>
        <w:t xml:space="preserve">количество проведенных мероприятий по защите жизни и здоровья граждан,  охране  собственности  физических  и  юридических   лиц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(план — 13 шт,  факт — 13 шт);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 количество лекций и бесед, проведенных в общеобразовательных и других учебных заведениях  (план — 5 шт, факт — 4 шт).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о достижении значений  показателей  согласно  подпрограмме 2 —  Профилактика экстремизма и терроризма в Покровском сельском поселении: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количество лекций и бесед, проведенных в общеобразовательных и других учебных заведениях (план — 5 шт, факт — 4 шт);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количество статей и информационных стендов, о действиях при террористическом акте (план — 4 шт, факт — 4 шт).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о достижении значений  показателей  согласно  подпрограмме 3 — Противодействие коррупции в Покровском сельском поселении: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количество опубликованных в информационных бюллетенях Покровского сельского поселения  информационно-аналитических материалов о реализации мероприятий по противодействию коррупции  (план — 5 шт, факт — 5 шт).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Сведения о достижении значений  показателей  согласно  подпрограмме 4 — 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8"/>
          <w:szCs w:val="28"/>
          <w:u w:val="none"/>
        </w:rPr>
        <w:t xml:space="preserve">Комплексные меры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противодействия злоупотреблению наркотиками и их незаконному обороту: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8"/>
          <w:szCs w:val="28"/>
          <w:u w:val="none"/>
          <w:shd w:fill="FFFFFF" w:val="clear"/>
        </w:rPr>
        <w:t xml:space="preserve">сокращение распространения наркомании и связанных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 xml:space="preserve">с ней преступности и правонарушений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u w:val="none"/>
        </w:rPr>
        <w:t xml:space="preserve"> (план — 0,1 %, факт —0,1%).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</w:r>
    </w:p>
    <w:p>
      <w:pPr>
        <w:pStyle w:val="Normal"/>
        <w:spacing w:before="0" w:after="0"/>
        <w:ind w:firstLine="284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10,0 тыс. рублей, освоено 0 тыс. рублей, или 0,0%.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284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4.Муниципальная программа Покровского сельского поселения «Защита населения и территории от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чрезвычайных ситуаций, обеспечение пожарной безопасности</w:t>
      </w:r>
    </w:p>
    <w:p>
      <w:pPr>
        <w:pStyle w:val="Normal"/>
        <w:spacing w:lineRule="auto" w:line="228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и безопасности людей на водных объектах»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Покровского сельского поселения от 22.10.2018г. № 99.</w:t>
      </w:r>
    </w:p>
    <w:p>
      <w:pPr>
        <w:pStyle w:val="Normal"/>
        <w:spacing w:lineRule="auto" w:line="276" w:before="0" w:after="0"/>
        <w:ind w:firstLine="708"/>
        <w:jc w:val="both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Общий объем финансирования Программы за 2019 год за счет средств бюджета Покровского сельского поселения составляет 45,4 тыс. руб.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данной муниципальной программы включены три подпрограммы: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Пожарная безопасность и защита населения от чрезвычайных ситуаций Покровского сельского поселения (подпрограмма 1);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Безопасность людей на водных объектах (подпрограмма 2);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-Поддержка добровольных пожарных дружин (команд) на территории Покровского сельского поселения (подпрограмма 3).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о достижении значений  показателей  согласно  подпрограмме 1 —  Пожарная безопасность и защита населения от чрезвычайных ситуаций Покровского сельского поселения: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Количество пожаров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(план — 5 шт,  факт — 5 шт);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о достижении значений  показателей  согласно  подпрограмме 2 —  Безопасность людей на водных объектах: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Количество выездов на чрезвычайные ситуации и происшествия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(план — 0 шт,  факт — 0 шт);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о достижении значений  показателей  согласно  подпрограмме 3 — Поддержка добровольных пожарных дружин (команд) на территории Покровского сельского поселения: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</w:rPr>
        <w:t xml:space="preserve">- Количество выездов на тушение пожаров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(план — 20 шт,  факт — 20 шт).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before="0" w:after="0"/>
        <w:ind w:firstLine="284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45,4 тыс. рублей, освоено 45,35 тыс. рублей, или 99,9%.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5.Муниципальная программа Покровского сельского поселения «Развитие физической культуры и спорта в Покровском сельском поселении»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tLeast" w:line="240" w:before="0" w:after="0"/>
        <w:ind w:firstLine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Покровском сельском поселении» (далее программа) утверждена постановлением Администрации Покровского сельского поселения от 22.10.2018г. № 97.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 был утвержден календарный план - смета физкультурно-оздоровительных и спортивно-массовых мероприятий, проводимых на территории Покровского сельского поселения и за ее пределами (Постановление №18 от 01.03.2019).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Общий объем запланированных финансовых средств на реализацию  программы  на 2019 год составил 120,0тыс.рублей.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В состав данной муниципальной программы включена подпрограмма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Физическая культура и массовый спорт (подпрограмма 1).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Сведения о достижении значений  показателей  согласно  подпрограмме 1 —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Физическая культура и массовый спорт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Удельный вес населения поселения, систематически занимающегося физической культурой и спортом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(план — 50%  (6500 чел),  факт — 50% (6500 чел);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(план — 15% (140 чел),  факт — 15% (140 чел).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120,0 тыс. рублей, освоено 92,42 тыс. рублей, или 77 %. </w:t>
      </w:r>
    </w:p>
    <w:p>
      <w:pPr>
        <w:pStyle w:val="Normal"/>
        <w:spacing w:lineRule="auto" w:line="276" w:before="0"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6.Муниципальная программа Покровского сельского поселения  «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>Охрана окружающей  среды</w:t>
      </w:r>
      <w:r>
        <w:rPr>
          <w:rFonts w:cs="Times New Roman" w:ascii="Times New Roman" w:hAnsi="Times New Roman"/>
          <w:b/>
          <w:sz w:val="32"/>
          <w:szCs w:val="32"/>
        </w:rPr>
        <w:t xml:space="preserve"> и рациональное природопользование»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 «Охрана окружающей среды и рациональное природопользование в Покровском сельском поселении» утверждена постановлением Администрации Покровского сельского поселения от 22.10.2018г. № 102.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за 2019 год за счет средств бюджета Покровского сельского поселения составляет 30,0 тыс. рублей.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данной муниципальной программы включена одна подпрограмма: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Охрана окружающей среды в Покровском сельском поселении (подпрограмма 1).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Сведения  о  достижении значений  показателей  согласно  подпрограмме 1 —  Охрана окружающей среды в Покровском сельском поселении: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- количество врученных информационных листовок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(план — 300 шт,  факт — 300 шт).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Состояние окружающей среды в Покровском сельском поселении — 94%.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284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30,0 тыс. рублей, освоено 0 тыс. рублей, или 0 %.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7.Муниципальная программа Покровского сельского поселения «Муниципальная политика»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целью муниципальной программы «Муниципальная политика» (далее – Программа) является: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совершенствование муниципального управления, повышение его эффективности;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организации муниципальной службы в Покровском сельском поселении, повышение эффективности исполнения муниципальными служащими своих должностных обязанностей.</w:t>
      </w:r>
    </w:p>
    <w:p>
      <w:pPr>
        <w:pStyle w:val="Normal"/>
        <w:widowControl/>
        <w:shd w:val="clear" w:color="auto" w:fill="FFFFFF"/>
        <w:tabs>
          <w:tab w:val="left" w:pos="0" w:leader="none"/>
        </w:tabs>
        <w:bidi w:val="0"/>
        <w:spacing w:lineRule="auto" w:line="276" w:before="57" w:after="57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включает в себя следующие подпрограммы:</w:t>
      </w:r>
    </w:p>
    <w:p>
      <w:pPr>
        <w:pStyle w:val="Normal"/>
        <w:widowControl w:val="false"/>
        <w:bidi w:val="0"/>
        <w:spacing w:lineRule="auto" w:line="276" w:before="0"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Подпрограмма 1 – </w:t>
      </w:r>
      <w:r>
        <w:rPr>
          <w:rFonts w:ascii="Times New Roman" w:hAnsi="Times New Roman"/>
          <w:sz w:val="28"/>
          <w:szCs w:val="28"/>
        </w:rPr>
        <w:t>«Развитие муниципального управления и муниципальной службы в Покровском сельском поселении»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(далее – подпрограмма 1);</w:t>
      </w:r>
    </w:p>
    <w:p>
      <w:pPr>
        <w:pStyle w:val="Normal"/>
        <w:widowControl w:val="false"/>
        <w:bidi w:val="0"/>
        <w:spacing w:lineRule="auto" w:line="276" w:before="0"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Подпрограмма 2 – </w:t>
      </w:r>
      <w:r>
        <w:rPr>
          <w:rFonts w:cs="Times New Roman" w:ascii="Times New Roman" w:hAnsi="Times New Roman"/>
          <w:sz w:val="28"/>
          <w:szCs w:val="28"/>
        </w:rPr>
        <w:t>«Диспансеризация муниципальных служащих»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(далее - подпрограмма 2).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2019 году муниципальная программа реализовывалась путем выполнения программных мероприятий по направлениям в двух подпрограммах.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реализации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подпрограммы 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достигнуты следующие результаты: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се нормативно-правовые акты, подлежащие обнародованию и опубликованию, размещены на официальном сайте Администрации поселения. На официальном сайте Администрации поселения размещалась информация о штатной численности муниципальных служащих и затратах на их содержание.</w:t>
      </w:r>
    </w:p>
    <w:p>
      <w:pPr>
        <w:pStyle w:val="Normal"/>
        <w:widowControl w:val="false"/>
        <w:spacing w:lineRule="auto" w:line="276" w:before="0" w:after="0"/>
        <w:ind w:right="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Подготовлено 15 нормативных правовых актов, направленных на совершенствование основ муниципальной службы. Муниципальные служащие прошли обучение  по охране труда и прошли повышение квалификации.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Для повышения качества кадрового обеспечения органа местного самоуправления, в 2019 году прошли повышение квалификации по программе «Контрактная система в сфере закупок товаров, работ, услуг: правовое регулирование и практическое применение» - 4 муниципальных служащих и профессиональную переподготовку на соответствие профессиональному стандарту «Главный бухгалтер» - один муниципальный служащий.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Кроме того, муниципальные служащие получили возможность проходить не только повышение квалификации, но и обучение краткосрочного характера на семинарских занятиях, видеоконференциях. За 2019 год подобное обучение прошли 8 человек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Также, в течение 2019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>
      <w:pPr>
        <w:pStyle w:val="Normal"/>
        <w:widowControl w:val="false"/>
        <w:spacing w:lineRule="auto" w:line="276" w:before="0" w:after="0"/>
        <w:ind w:right="54"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На реализацию подпрограммы 1 на 2019 год предусмотрено 46,7 тыс. рублей. 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76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рамках реализации подпрограммы 2  достигнуты следующие результаты: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по итогам 2019 года прошли диспансеризацию 12 человек, что позволило обеспечить систематическое медицинское наблюдение за здоровьем муниципальных служащих.</w:t>
      </w:r>
    </w:p>
    <w:p>
      <w:pPr>
        <w:pStyle w:val="Normal"/>
        <w:widowControl w:val="false"/>
        <w:shd w:val="clear" w:color="auto" w:fill="FFFFFF"/>
        <w:tabs>
          <w:tab w:val="left" w:pos="0" w:leader="none"/>
        </w:tabs>
        <w:spacing w:lineRule="auto" w:line="276" w:before="0" w:after="0"/>
        <w:ind w:right="54"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На реализацию подпрограммы 2 на 2019 год предусмотрено 23,7 тыс. рублей.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достигнутых целевых индикаторов, и показателей муниципальной программы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за отчетный период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ConsPlusNormal1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 концу реализации Программы достигнуты планируемые на данный период целевые показатели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hyperlink r:id="rId2">
        <w:r>
          <w:rPr>
            <w:rStyle w:val="Style17"/>
            <w:rFonts w:cs="Times New Roman" w:ascii="Times New Roman" w:hAnsi="Times New Roman"/>
            <w:color w:val="00000A"/>
            <w:sz w:val="28"/>
            <w:szCs w:val="28"/>
            <w:u w:val="none"/>
          </w:rPr>
          <w:t>Программы</w:t>
        </w:r>
      </w:hyperlink>
      <w:r>
        <w:rPr>
          <w:rFonts w:cs="Times New Roman" w:ascii="Times New Roman" w:hAnsi="Times New Roman"/>
          <w:sz w:val="28"/>
          <w:szCs w:val="28"/>
          <w:u w:val="none"/>
        </w:rPr>
        <w:t>:</w:t>
      </w:r>
    </w:p>
    <w:p>
      <w:pPr>
        <w:pStyle w:val="Normal"/>
        <w:tabs>
          <w:tab w:val="left" w:pos="57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Показатель 1. Доля граждан, положительно оценивающих деятельность органов местного самоуправления (план - 32 ед, факт - 32 ед);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Показатель 2. Доля муниципальных служащих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повысивших квалификацию и получивших дополнительное профессиональное образование (план — 20 %, факт — 45,5%).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Показатели подпрограммы 1 «Развитие муниципального управления и муниципальной службы в Покровском сельском поселении»: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Показатель 1. Доля вакантных должностей муниципальной службы, замещаемых на основе назначения из кадрового резерва (план — 10 %, факт — 10 %);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Показатель 2. Доля вакантных должностей муниципальной службы, замещаемых на основе конкурса (план — 5 %, факт — 0 %, </w:t>
      </w:r>
      <w:r>
        <w:rPr>
          <w:rStyle w:val="Style19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связи с отсутствием потребности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);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Показатель 3. Доля муниципальных служащих, получивших дополнительное профессиональное образование (план — 8 %, факт — 8 %);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Показатель 4. Доля муниципальных служащих поселения, имеющих высшее профессиональное образование  </w:t>
      </w:r>
      <w:bookmarkStart w:id="1" w:name="__DdeLink__5311_685411"/>
      <w:bookmarkEnd w:id="1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(план — 100 %, факт — 100 %).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Показатель подпрограммы 2 «Диспансеризация муниципальных служащих»:</w:t>
      </w:r>
    </w:p>
    <w:p>
      <w:pPr>
        <w:pStyle w:val="Normal"/>
        <w:widowControl w:val="false"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Показатель 1. Доля муниципальных служащих, прошедших диспансеризацию (план — 100 %, факт — 100 %).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46,7 тыс. рублей, освоено 46,7 тыс. рублей, или 100 %.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8.Муниципальная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результатами бюджетных реформ стали: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ind w:firstLine="85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Основные показатели бюджета Покровского сельского поселения Неклиновского района в 2019 году</w:t>
      </w:r>
    </w:p>
    <w:p>
      <w:pPr>
        <w:pStyle w:val="Normal"/>
        <w:tabs>
          <w:tab w:val="left" w:pos="0" w:leader="none"/>
        </w:tabs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8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124"/>
        <w:gridCol w:w="1401"/>
        <w:gridCol w:w="1410"/>
        <w:gridCol w:w="1649"/>
      </w:tblGrid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27918,6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28695,9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20361,1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21138,4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7557,5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7557,5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31345,5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29639,3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-3426,9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-943,3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0" w:leader="none"/>
        </w:tabs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достижение высоких показателей исполнения бюджета Покровского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 утверждена постановлением Администрации Покровского сельского поселения от 09.10.2018 № 88. Распоряжением Администрации Покровского сельского поселения от 17.10.2018 №125 утвержден план реализации муниципальной программы на 2019 год.</w:t>
      </w:r>
    </w:p>
    <w:p>
      <w:pPr>
        <w:pStyle w:val="Normal"/>
        <w:tabs>
          <w:tab w:val="left" w:pos="0" w:leader="none"/>
        </w:tabs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>
      <w:pPr>
        <w:pStyle w:val="Normal"/>
        <w:tabs>
          <w:tab w:val="left" w:pos="0" w:leader="none"/>
        </w:tabs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1.Бюджетный прогноз Покровского сельского поселения на долгосрочный период утвержден постановлением Администрации Покровского сельского поселения от 28.02.2017 № 13;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</w:rPr>
        <w:t>2.За 2019 год Администрацией Покровского сельского поселения достигнута 1 степень к</w:t>
      </w:r>
      <w:r>
        <w:rPr>
          <w:rFonts w:cs="Times New Roman" w:ascii="Times New Roman" w:hAnsi="Times New Roman"/>
          <w:bCs/>
          <w:sz w:val="28"/>
          <w:szCs w:val="28"/>
        </w:rPr>
        <w:t xml:space="preserve">ачества управления муниципальными финансами. 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</w:rPr>
        <w:t>3. Сформированы подходы к организации межбюджетных отношений в Покровского сельском поселении на предстоящий период, своевременно подготовлены расчеты к соглашениям. По состоянию на 01.01.2019г. Заключено 3 соглашения о частичной передаче полномочий на уровень бюджета Неклиновского района, денежные средства перечислены в полном объеме, без нарушения сроков оплаты.</w:t>
      </w:r>
    </w:p>
    <w:p>
      <w:pPr>
        <w:pStyle w:val="Normal"/>
        <w:tabs>
          <w:tab w:val="left" w:pos="0" w:leader="none"/>
        </w:tabs>
        <w:spacing w:lineRule="auto" w:line="276" w:before="0" w:after="2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1 «Долгосрочное финансовое планирование».</w:t>
      </w:r>
    </w:p>
    <w:p>
      <w:pPr>
        <w:pStyle w:val="Normal"/>
        <w:widowControl w:val="false"/>
        <w:spacing w:lineRule="auto" w:line="276" w:before="0" w:after="2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На реализацию основных мероприятий подпрограммы 1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Долгосрочное финансовое планирование» (далее – подпрограмма 1) расходы бюджета поселения не предусмотрены. </w:t>
      </w:r>
      <w:r>
        <w:rPr>
          <w:rFonts w:ascii="Times New Roman" w:hAnsi="Times New Roman"/>
          <w:sz w:val="28"/>
          <w:szCs w:val="28"/>
          <w:lang w:eastAsia="en-US"/>
        </w:rPr>
        <w:t>Основные м</w:t>
      </w:r>
      <w:r>
        <w:rPr>
          <w:rFonts w:ascii="Times New Roman" w:hAnsi="Times New Roman"/>
          <w:bCs/>
          <w:sz w:val="28"/>
          <w:szCs w:val="28"/>
          <w:lang w:eastAsia="en-US"/>
        </w:rPr>
        <w:t>ероприятия подпрограммы 1 реализуются в течение 2019 года н</w:t>
      </w:r>
      <w:r>
        <w:rPr>
          <w:rFonts w:ascii="Times New Roman" w:hAnsi="Times New Roman"/>
          <w:sz w:val="28"/>
          <w:szCs w:val="28"/>
          <w:lang w:eastAsia="en-US"/>
        </w:rPr>
        <w:t>а постоянной основе.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рамках реализации основных мероприятий подпрограммы 1 </w:t>
      </w:r>
      <w:r>
        <w:rPr>
          <w:rFonts w:ascii="Times New Roman" w:hAnsi="Times New Roman"/>
          <w:sz w:val="28"/>
          <w:szCs w:val="28"/>
        </w:rPr>
        <w:t>по состоянию на 01.01.2020 поступления собственных налоговых и неналоговых доходов составили 21138,4 тыс. рублей, план 2019 года исполнен на 103,8%. Недоимка по налогам в консолидированный бюджет области составила 11428,3 тыс. рублей и увеличилась на 318,9 тыс. рублей, по сравнению с недоимкой на 01.01.2019г. в связи с начислением налогов по сроку уплаты до 02.12.2019г.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контрольному событию программы данной подпрограммы срок исполнения не наступил.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2019 год предусмотрено 10643,5 тыс. рублей.  По состоянию на 01.01.2020 заключено контрактов и договоров на сумму 20866,9 тыс. рублей. Фактическое освоение средств составило 10323,7 тыс. рублей, или 97,0 %. 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Основные мероприятия подпрограммы 2 реализуются в течение 2019 года н</w:t>
      </w:r>
      <w:r>
        <w:rPr>
          <w:rFonts w:ascii="Times New Roman" w:hAnsi="Times New Roman"/>
          <w:sz w:val="28"/>
          <w:szCs w:val="28"/>
          <w:lang w:eastAsia="en-US"/>
        </w:rPr>
        <w:t>а постоянной основе. Контрольное событие данной подпрограммы исполнено в срок.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На реализацию основных мероприятий подпрограммы 3 «Управление муниципальным долгом Покровского сельского поселения» (далее – подпрограмма 3) расходы бюджета поселения не предусмотрены. Основные мероприятия подпрограммы 3 реализуются в течение 2019 года н</w:t>
      </w:r>
      <w:r>
        <w:rPr>
          <w:rFonts w:ascii="Times New Roman" w:hAnsi="Times New Roman"/>
          <w:sz w:val="28"/>
          <w:szCs w:val="28"/>
          <w:lang w:eastAsia="en-US"/>
        </w:rPr>
        <w:t>а постоянной основе.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поселения, что является положительным моментом при исполнении бюджета.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2019 год, соответствуют ограничениям, установленным бюджетным законодательством.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На реализацию основных мероприятий подпрограммы 4 «</w:t>
      </w: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>
        <w:rPr>
          <w:rFonts w:ascii="Times New Roman" w:hAnsi="Times New Roman"/>
          <w:bCs/>
          <w:sz w:val="28"/>
          <w:szCs w:val="28"/>
          <w:lang w:eastAsia="en-US"/>
        </w:rPr>
        <w:t>» (далее – подпрограмма 4) на 2019 год предусмотрено 176,0 тыс. рублей. Фактическое освоение средств составило 176,0 тыс. рублей, или 100%.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>Основные мероприятия подпрограммы 4 реализуются в течение 2019 года на постоянной основе. Контрольное событие данной подпрограммы исполнено в срок.</w:t>
      </w:r>
    </w:p>
    <w:p>
      <w:pPr>
        <w:pStyle w:val="Normal"/>
        <w:widowControl w:val="false"/>
        <w:spacing w:lineRule="auto" w:line="276" w:before="0" w:after="0"/>
        <w:ind w:firstLine="85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widowControl w:val="false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>10819,5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тыс. рублей, освоено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>10499,7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тыс. рублей, или  97%.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9.Муниципальная программа Покровского сельского поселения «Развитие молодежной политики в Покровском сельском поселении»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муниципальной программы за отчетный период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Муниципальная программа Покровского сельского поселения «Развитие  молодежной политики в Покровском сельском поселении», утверждена постановлением Администрации Покровского сельского поселения от 09.10.2018  № 89.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2019 год в рамках муниципальной программы «Развитие  молодежной политики в Покровском сельском поселении» подпрограммы «Развитие молодежной политики»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обеспечивалась возможность получения   молодежи поселения  социальных услуг, осуществлялись мероприятия, направленные на вовлечение молодого поколения в деятельность детских и молодежных общественных объединений, в волонтерскую (добровольческую) деятельность, в участие в программах и проектах в сфере поддержки талантливой молодежи.</w:t>
        <w:tab/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включена подпрограмма «Развитие молодежной политики».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«Развитие молодежной политики» включает следующие мероприятия: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и проведение акции - «Зеленая среда»;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- Участие в реализации районных мероприятий по гражданско-патриотическому воспитанию (возложение цветов);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общероссийской антинаркотической акции - «Сообщи, где торгуют смертью».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ходе  реализации  подпрограммы на  средства местного бюджета приобретались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наградная атрибутика, согласно  договора №83 от  06.05.2019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(благодарственные письма в количестве  20 шт.,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майки с логотипом Покровского сельского поселения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количестве  10 шт. (для награждения  активной и талантливой молодежи),  гвоздики  (для участия  молодежи в  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возложении цветов,   в количестве 100 шт),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жедневник недатированный А5 кожзам,  в количестве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20 шт.,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фотоальбомом 50 магнит листов классика 23*28,  в количестве 1 шт.)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jc w:val="both"/>
        <w:rPr/>
      </w:pPr>
      <w:r>
        <w:rPr>
          <w:rFonts w:ascii="Times New Roman" w:hAnsi="Times New Roman"/>
          <w:bCs/>
          <w:sz w:val="28"/>
          <w:szCs w:val="28"/>
        </w:rPr>
        <w:t>Сведения о достижении значений показателей: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Охват  молодежи,   получающей    социальные    услуги   в    рамках         реализации     молодежных    программ (план 750 чел., факт 752 человека);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>Доля молодежи, вовлеченной в деятельность детских и молодежных общественных объединений, от общего числа молодежи (план 39%, факт 39;);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>Доля молодежи, вовлеченной в волонтерскую (добровольческую) деятельность, от общего числа молодежи (план 3,7%, факт 3,7%);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>Доля молодых людей, участвующих в программах и проектах в сфере поддержки талантливой молодежи, от общего числа молодежи (план 32%, факт 32%).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На реализацию муниципальной программы предусмотрено 20,0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тыс. рублей, освоено 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en-US"/>
        </w:rPr>
        <w:t xml:space="preserve">20,0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тыс. рублей, или  0 %.</w:t>
      </w:r>
    </w:p>
    <w:p>
      <w:pPr>
        <w:pStyle w:val="Normal"/>
        <w:spacing w:before="0"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Начальник отдела экономики и финансов                                           Н.В. Моисеенко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0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uiPriority w:val="99"/>
    <w:qFormat/>
    <w:rsid w:val="000b373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rsid w:val="007b4896"/>
    <w:rPr/>
  </w:style>
  <w:style w:type="character" w:styleId="Appleconvertedspace" w:customStyle="1">
    <w:name w:val="apple-converted-space"/>
    <w:basedOn w:val="DefaultParagraphFont"/>
    <w:qFormat/>
    <w:rsid w:val="009c50de"/>
    <w:rPr/>
  </w:style>
  <w:style w:type="character" w:styleId="Style16">
    <w:name w:val="Интернет-ссылка"/>
    <w:basedOn w:val="DefaultParagraphFont"/>
    <w:uiPriority w:val="99"/>
    <w:semiHidden/>
    <w:unhideWhenUsed/>
    <w:rsid w:val="00fc4a82"/>
    <w:rPr>
      <w:color w:val="0000FF" w:themeColor="hyperlink"/>
      <w:u w:val="single"/>
    </w:rPr>
  </w:style>
  <w:style w:type="character" w:styleId="Style17" w:customStyle="1">
    <w:name w:val="Гипертекстовая ссылка"/>
    <w:uiPriority w:val="99"/>
    <w:qFormat/>
    <w:rsid w:val="00047b3b"/>
    <w:rPr>
      <w:color w:val="106BBE"/>
      <w:sz w:val="26"/>
    </w:rPr>
  </w:style>
  <w:style w:type="character" w:styleId="ConsPlusNormal" w:customStyle="1">
    <w:name w:val="ConsPlusNormal Знак"/>
    <w:link w:val="ConsPlusNormal"/>
    <w:qFormat/>
    <w:locked/>
    <w:rsid w:val="00047b3b"/>
    <w:rPr>
      <w:rFonts w:ascii="Arial" w:hAnsi="Arial" w:eastAsia="Times New Roman" w:cs="Arial"/>
      <w:sz w:val="20"/>
      <w:szCs w:val="20"/>
      <w:lang w:eastAsia="ru-RU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236b7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sz w:val="28"/>
      <w:szCs w:val="28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Style19">
    <w:name w:val="Выделение"/>
    <w:rPr>
      <w:i/>
      <w:iCs/>
    </w:rPr>
  </w:style>
  <w:style w:type="character" w:styleId="ListLabel7">
    <w:name w:val="ListLabel 7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0">
    <w:name w:val="WW8Num4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8">
    <w:name w:val="ListLabel 8"/>
    <w:qFormat/>
    <w:rPr>
      <w:rFonts w:cs="Times New Roman"/>
      <w:sz w:val="28"/>
      <w:szCs w:val="28"/>
    </w:rPr>
  </w:style>
  <w:style w:type="character" w:styleId="ListLabel9">
    <w:name w:val="ListLabel 9"/>
    <w:qFormat/>
    <w:rPr>
      <w:rFonts w:cs="Times New Roman"/>
      <w:b w:val="false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8"/>
    <w:uiPriority w:val="99"/>
    <w:semiHidden/>
    <w:unhideWhenUsed/>
    <w:rsid w:val="007b4896"/>
    <w:pPr>
      <w:spacing w:before="0" w:after="120"/>
    </w:pPr>
    <w:rPr/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5055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5" w:customStyle="1">
    <w:name w:val="Нормальный (таблица)"/>
    <w:basedOn w:val="Normal"/>
    <w:qFormat/>
    <w:rsid w:val="00341f3b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21" w:customStyle="1">
    <w:name w:val="Основной текст 21"/>
    <w:basedOn w:val="Normal"/>
    <w:uiPriority w:val="99"/>
    <w:qFormat/>
    <w:rsid w:val="004f1c80"/>
    <w:pPr>
      <w:suppressAutoHyphens w:val="true"/>
      <w:spacing w:lineRule="auto" w:line="216" w:before="0" w:after="0"/>
      <w:jc w:val="center"/>
    </w:pPr>
    <w:rPr>
      <w:rFonts w:ascii="Times New Roman" w:hAnsi="Times New Roman" w:eastAsia="Times New Roman" w:cs="Times New Roman"/>
      <w:b/>
      <w:sz w:val="52"/>
      <w:szCs w:val="52"/>
      <w:lang w:eastAsia="ar-SA"/>
    </w:rPr>
  </w:style>
  <w:style w:type="paragraph" w:styleId="ConsPlusNormal1" w:customStyle="1">
    <w:name w:val="ConsPlusNormal"/>
    <w:link w:val="ConsPlusNormal0"/>
    <w:qFormat/>
    <w:rsid w:val="004f1c8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22" w:customStyle="1">
    <w:name w:val="Основной текст 22"/>
    <w:basedOn w:val="Normal"/>
    <w:uiPriority w:val="99"/>
    <w:qFormat/>
    <w:rsid w:val="004f1c8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paragraph" w:styleId="Style26">
    <w:name w:val="Основной текст с отступом"/>
    <w:basedOn w:val="Normal"/>
    <w:link w:val="a6"/>
    <w:uiPriority w:val="99"/>
    <w:rsid w:val="000b373f"/>
    <w:pPr>
      <w:spacing w:lineRule="auto" w:line="240" w:before="0" w:after="0"/>
      <w:ind w:firstLine="1134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Cell" w:customStyle="1">
    <w:name w:val="ConsPlusCell"/>
    <w:uiPriority w:val="99"/>
    <w:qFormat/>
    <w:rsid w:val="009c50d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ar-SA" w:bidi="ar-SA"/>
    </w:rPr>
  </w:style>
  <w:style w:type="paragraph" w:styleId="ConsPlusNonformat" w:customStyle="1">
    <w:name w:val="ConsPlusNonformat"/>
    <w:qFormat/>
    <w:rsid w:val="006412e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236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5">
    <w:name w:val="WW8Num5"/>
  </w:style>
  <w:style w:type="numbering" w:styleId="WW8Num4">
    <w:name w:val="WW8Num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b4e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9889587.100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95A9-3492-4387-9BBE-7F11DE67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Application>LibreOffice/5.0.3.2$Windows_x86 LibreOffice_project/e5f16313668ac592c1bfb310f4390624e3dbfb75</Application>
  <Paragraphs>211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2020-01-22T10:35:00Z</dcterms:created>
  <dc:creator>Бондарева</dc:creator>
  <dc:language>ru-RU</dc:language>
  <cp:lastPrinted>2018-05-15T09:15:00Z</cp:lastPrinted>
  <dcterms:modified xsi:type="dcterms:W3CDTF">2020-05-06T10:11:53Z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