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pageBreakBefore w:val="1"/>
        <w:ind/>
        <w:jc w:val="center"/>
      </w:pPr>
      <w:r>
        <w:drawing>
          <wp:anchor allowOverlap="true" behindDoc="false" distB="0" distT="0" layoutInCell="true" locked="false" relativeHeight="251658240" simplePos="false">
            <wp:simplePos x="0" y="0"/>
            <wp:positionH relativeFrom="column">
              <wp:posOffset>2724150</wp:posOffset>
            </wp:positionH>
            <wp:positionV relativeFrom="paragraph">
              <wp:posOffset>-295275</wp:posOffset>
            </wp:positionV>
            <wp:extent cx="759460" cy="978535"/>
            <wp:effectExtent b="0" l="0" r="0" t="0"/>
            <wp:wrapTopAndBottom distB="0" dist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128" l="-166" r="-166" t="-128"/>
                    <a:stretch/>
                  </pic:blipFill>
                  <pic:spPr>
                    <a:xfrm flipH="false" flipV="false" rot="0">
                      <a:ext cx="759460" cy="9785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8"/>
        </w:rPr>
        <w:t>РОССИЙСКАЯ ФЕДЕРАЦИЯ                                                                 РОСТОВСКАЯ ОБЛАСТЬ</w:t>
      </w:r>
    </w:p>
    <w:p w14:paraId="02000000">
      <w:pPr>
        <w:pStyle w:val="Style_2"/>
        <w:spacing w:line="240" w:lineRule="auto"/>
        <w:ind/>
        <w:jc w:val="center"/>
      </w:pPr>
      <w:r>
        <w:rPr>
          <w:b w:val="1"/>
          <w:sz w:val="28"/>
        </w:rPr>
        <w:t>НЕКЛИНОВСКИЙ РАЙОН                                                       МУНИЦИПАЛЬНОЕ ОБРАЗОВАНИЕ                                           «ПОКРОВСКОЕ СЕЛЬСКОЕ ПОСЕЛЕНИЕ»                       АДМИНИСТРАЦИЯ ПОКРОВСКОГО СЕЛЬСКОГО ПОСЕЛЕНИЯ</w:t>
      </w:r>
    </w:p>
    <w:p w14:paraId="03000000">
      <w:pPr>
        <w:pStyle w:val="Style_3"/>
        <w:tabs>
          <w:tab w:leader="none" w:pos="0" w:val="left"/>
        </w:tabs>
        <w:spacing w:line="240" w:lineRule="auto"/>
        <w:ind w:firstLine="0" w:left="0" w:right="0"/>
      </w:pPr>
      <w:r>
        <w:rPr>
          <w:sz w:val="28"/>
        </w:rPr>
        <w:t>ПОСТАНОВЛЕНИЕ</w:t>
      </w:r>
    </w:p>
    <w:p w14:paraId="04000000">
      <w:pPr>
        <w:ind/>
        <w:jc w:val="center"/>
        <w:rPr>
          <w:sz w:val="28"/>
        </w:rPr>
      </w:pPr>
    </w:p>
    <w:p w14:paraId="05000000">
      <w:pPr>
        <w:pStyle w:val="Style_1"/>
        <w:ind/>
        <w:jc w:val="center"/>
      </w:pPr>
      <w:r>
        <w:rPr>
          <w:sz w:val="28"/>
        </w:rPr>
        <w:t>от 10.01.</w:t>
      </w:r>
      <w:r>
        <w:rPr>
          <w:sz w:val="28"/>
        </w:rPr>
        <w:t>2024</w:t>
      </w:r>
      <w:r>
        <w:rPr>
          <w:sz w:val="28"/>
        </w:rPr>
        <w:t xml:space="preserve"> № </w:t>
      </w:r>
      <w:r>
        <w:rPr>
          <w:sz w:val="28"/>
        </w:rPr>
        <w:t>2</w:t>
      </w:r>
    </w:p>
    <w:p w14:paraId="06000000">
      <w:pPr>
        <w:pStyle w:val="Style_1"/>
        <w:ind/>
        <w:jc w:val="center"/>
        <w:rPr>
          <w:b w:val="1"/>
        </w:rPr>
      </w:pPr>
      <w:r>
        <w:rPr>
          <w:b w:val="1"/>
          <w:sz w:val="28"/>
        </w:rPr>
        <w:t>с.Покровское</w:t>
      </w:r>
    </w:p>
    <w:p w14:paraId="07000000">
      <w:pPr>
        <w:rPr>
          <w:b w:val="1"/>
        </w:rPr>
      </w:pPr>
      <w:r>
        <w:rPr>
          <w:b w:val="1"/>
          <w:sz w:val="28"/>
        </w:rPr>
        <w:t xml:space="preserve">                                                         </w:t>
      </w:r>
    </w:p>
    <w:p w14:paraId="08000000">
      <w:pPr>
        <w:ind/>
        <w:jc w:val="center"/>
      </w:pPr>
      <w:r>
        <w:rPr>
          <w:b w:val="1"/>
          <w:sz w:val="24"/>
        </w:rPr>
        <w:t xml:space="preserve">  </w:t>
      </w:r>
      <w:r>
        <w:rPr>
          <w:b w:val="1"/>
          <w:sz w:val="24"/>
        </w:rPr>
        <w:t xml:space="preserve">«Об  утверждении   Календарного плана-сметы </w:t>
      </w:r>
    </w:p>
    <w:p w14:paraId="09000000">
      <w:pPr>
        <w:ind/>
        <w:jc w:val="center"/>
      </w:pPr>
      <w:r>
        <w:rPr>
          <w:b w:val="1"/>
          <w:sz w:val="24"/>
        </w:rPr>
        <w:t xml:space="preserve">Физкультурно-оздоровительных и спортивно-массовых мероприятий </w:t>
      </w:r>
    </w:p>
    <w:p w14:paraId="0A000000">
      <w:pPr>
        <w:ind/>
        <w:jc w:val="center"/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>Покровского сельского поселения»</w:t>
      </w:r>
    </w:p>
    <w:p w14:paraId="0B000000">
      <w:pPr>
        <w:rPr>
          <w:sz w:val="28"/>
        </w:rPr>
      </w:pPr>
    </w:p>
    <w:p w14:paraId="0C000000">
      <w:pPr>
        <w:ind w:firstLine="720" w:left="0" w:right="0"/>
        <w:jc w:val="both"/>
      </w:pPr>
      <w:r>
        <w:rPr>
          <w:sz w:val="28"/>
        </w:rPr>
        <w:t xml:space="preserve">С целью организации активного досуга и привлечения различных групп населения к регулярным занятиям спортом, популяризации здорового образа жизни и на основании Календаря 1 круга Чемпионата Неклиновского района по мини-футболу, сезона 2024 от 07.11.2023, Администрация Покровского сельского поселения </w:t>
      </w:r>
    </w:p>
    <w:p w14:paraId="0D000000">
      <w:pPr>
        <w:ind w:firstLine="720" w:left="0" w:right="0"/>
        <w:jc w:val="center"/>
      </w:pPr>
      <w:r>
        <w:rPr>
          <w:sz w:val="28"/>
        </w:rPr>
        <w:t>ПОСТАНОВЛЯЕТ:</w:t>
      </w:r>
    </w:p>
    <w:p w14:paraId="0E000000">
      <w:pPr>
        <w:ind w:firstLine="720" w:left="0" w:right="0"/>
        <w:jc w:val="both"/>
        <w:rPr>
          <w:sz w:val="28"/>
        </w:rPr>
      </w:pPr>
    </w:p>
    <w:p w14:paraId="0F000000">
      <w:pPr>
        <w:widowControl w:val="1"/>
        <w:spacing w:line="240" w:lineRule="auto"/>
        <w:ind w:firstLine="567" w:left="0" w:right="0"/>
        <w:jc w:val="both"/>
      </w:pPr>
      <w:r>
        <w:rPr>
          <w:sz w:val="28"/>
        </w:rPr>
        <w:t>1. Утвердить Календарный план-смету Физкультурно-оздоровительных и спортивно-массовых мероприятий Покровского сельского поселения, согласно приложению;</w:t>
      </w:r>
    </w:p>
    <w:p w14:paraId="10000000">
      <w:pPr>
        <w:widowControl w:val="1"/>
        <w:spacing w:line="240" w:lineRule="auto"/>
        <w:ind w:firstLine="567" w:left="0" w:right="0"/>
        <w:jc w:val="both"/>
        <w:rPr>
          <w:sz w:val="28"/>
        </w:rPr>
      </w:pPr>
    </w:p>
    <w:p w14:paraId="11000000">
      <w:pPr>
        <w:pStyle w:val="Style_1"/>
        <w:widowControl w:val="0"/>
        <w:spacing w:line="240" w:lineRule="auto"/>
        <w:ind w:firstLine="567" w:left="0" w:right="0"/>
        <w:jc w:val="both"/>
      </w:pPr>
      <w:r>
        <w:rPr>
          <w:sz w:val="28"/>
        </w:rPr>
        <w:t>2.</w:t>
      </w:r>
      <w:r>
        <w:rPr>
          <w:rStyle w:val="Style_4_ch"/>
          <w:sz w:val="28"/>
        </w:rPr>
        <w:t>Настоящее постановление вступает в силу со дня его официального опубликования (обнародования);</w:t>
      </w:r>
    </w:p>
    <w:p w14:paraId="12000000">
      <w:pPr>
        <w:pStyle w:val="Style_1"/>
        <w:widowControl w:val="0"/>
        <w:spacing w:line="240" w:lineRule="auto"/>
        <w:ind w:firstLine="567" w:left="0" w:right="0"/>
        <w:jc w:val="both"/>
      </w:pPr>
    </w:p>
    <w:p w14:paraId="13000000">
      <w:pPr>
        <w:pStyle w:val="Style_1"/>
        <w:widowControl w:val="0"/>
        <w:tabs>
          <w:tab w:leader="none" w:pos="570" w:val="left"/>
        </w:tabs>
        <w:spacing w:line="240" w:lineRule="auto"/>
        <w:ind w:firstLine="567" w:left="0" w:right="0"/>
        <w:jc w:val="both"/>
      </w:pPr>
      <w:r>
        <w:rPr>
          <w:sz w:val="28"/>
        </w:rPr>
        <w:t>3.Контроль за выполнением постановления возложить на старшего инспектора отдела экономики и финансов  Администрации Покровского сельского поселения Сенченко А.В.</w:t>
      </w:r>
    </w:p>
    <w:p w14:paraId="14000000">
      <w:pPr>
        <w:spacing w:line="360" w:lineRule="auto"/>
        <w:ind/>
        <w:jc w:val="both"/>
        <w:rPr>
          <w:sz w:val="28"/>
        </w:rPr>
      </w:pPr>
    </w:p>
    <w:p w14:paraId="15000000">
      <w:pPr>
        <w:ind w:firstLine="360" w:left="0" w:right="0"/>
        <w:jc w:val="both"/>
        <w:rPr>
          <w:b w:val="1"/>
          <w:sz w:val="28"/>
        </w:rPr>
      </w:pPr>
    </w:p>
    <w:p w14:paraId="16000000">
      <w:pPr>
        <w:ind w:firstLine="360" w:left="0" w:right="0"/>
        <w:jc w:val="both"/>
      </w:pPr>
      <w:r>
        <w:rPr>
          <w:b w:val="1"/>
          <w:sz w:val="28"/>
        </w:rPr>
        <w:t>Глава Администрации</w:t>
      </w:r>
    </w:p>
    <w:p w14:paraId="17000000">
      <w:pPr>
        <w:ind w:firstLine="360" w:left="0" w:right="0"/>
        <w:jc w:val="both"/>
      </w:pPr>
      <w:r>
        <w:rPr>
          <w:b w:val="1"/>
          <w:sz w:val="28"/>
        </w:rPr>
        <w:t>Покровского сельского поселения                                           Д.В.Бондарь</w:t>
      </w:r>
    </w:p>
    <w:p w14:paraId="18000000">
      <w:pPr>
        <w:ind w:firstLine="360" w:left="0" w:right="0"/>
        <w:jc w:val="both"/>
        <w:rPr>
          <w:b w:val="1"/>
          <w:sz w:val="28"/>
        </w:rPr>
      </w:pPr>
    </w:p>
    <w:p w14:paraId="19000000">
      <w:pPr>
        <w:rPr>
          <w:b w:val="1"/>
          <w:sz w:val="28"/>
        </w:rPr>
      </w:pPr>
    </w:p>
    <w:p w14:paraId="1A000000">
      <w:pPr>
        <w:sectPr>
          <w:pgSz w:h="16838" w:orient="portrait" w:w="11906"/>
          <w:pgMar w:bottom="1134" w:footer="708" w:header="708" w:left="1134" w:right="851" w:top="1134"/>
          <w:pgNumType w:fmt="decimal"/>
        </w:sectPr>
      </w:pPr>
    </w:p>
    <w:p w14:paraId="1B000000">
      <w:pPr>
        <w:ind/>
        <w:jc w:val="right"/>
      </w:pPr>
      <w:r>
        <w:rPr>
          <w:b w:val="0"/>
          <w:sz w:val="24"/>
        </w:rPr>
        <w:t>Приложение №1</w:t>
      </w:r>
    </w:p>
    <w:p w14:paraId="1C000000">
      <w:pPr>
        <w:ind/>
        <w:jc w:val="right"/>
      </w:pPr>
      <w:r>
        <w:rPr>
          <w:b w:val="0"/>
          <w:sz w:val="24"/>
        </w:rPr>
        <w:t>к постановлению №</w:t>
      </w:r>
      <w:r>
        <w:rPr>
          <w:b w:val="0"/>
          <w:sz w:val="24"/>
        </w:rPr>
        <w:t xml:space="preserve">2 </w:t>
      </w:r>
      <w:r>
        <w:rPr>
          <w:b w:val="0"/>
          <w:sz w:val="24"/>
        </w:rPr>
        <w:t>от 10.01.</w:t>
      </w:r>
      <w:r>
        <w:rPr>
          <w:b w:val="0"/>
          <w:sz w:val="24"/>
        </w:rPr>
        <w:t>2024</w:t>
      </w:r>
    </w:p>
    <w:p w14:paraId="1D000000">
      <w:pPr>
        <w:ind/>
        <w:jc w:val="center"/>
      </w:pPr>
      <w:r>
        <w:rPr>
          <w:b w:val="1"/>
          <w:sz w:val="28"/>
        </w:rPr>
        <w:t>Календарный план — смета</w:t>
      </w:r>
    </w:p>
    <w:p w14:paraId="1E000000">
      <w:pPr>
        <w:ind/>
        <w:jc w:val="center"/>
      </w:pPr>
      <w:r>
        <w:rPr>
          <w:b w:val="1"/>
          <w:sz w:val="28"/>
        </w:rPr>
        <w:t>Физкультурно — оздоровительных и спортивно — массовых мероприятий</w:t>
      </w:r>
    </w:p>
    <w:p w14:paraId="1F000000">
      <w:pPr>
        <w:ind/>
        <w:jc w:val="center"/>
      </w:pPr>
      <w:r>
        <w:rPr>
          <w:b w:val="1"/>
          <w:sz w:val="28"/>
        </w:rPr>
        <w:t xml:space="preserve">Покровского сельского поселения </w:t>
      </w:r>
      <w:r>
        <w:rPr>
          <w:b w:val="1"/>
          <w:sz w:val="28"/>
        </w:rPr>
        <w:t xml:space="preserve">на </w:t>
      </w:r>
      <w:r>
        <w:rPr>
          <w:b w:val="1"/>
          <w:sz w:val="28"/>
        </w:rPr>
        <w:t>2024 год</w:t>
      </w:r>
    </w:p>
    <w:p w14:paraId="20000000">
      <w:pPr>
        <w:ind/>
        <w:jc w:val="center"/>
      </w:pPr>
    </w:p>
    <w:tbl>
      <w:tblPr>
        <w:tblStyle w:val="Style_5"/>
        <w:tblInd w:type="dxa" w:w="-108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70"/>
        <w:gridCol w:w="2265"/>
        <w:gridCol w:w="1245"/>
        <w:gridCol w:w="2310"/>
        <w:gridCol w:w="1410"/>
        <w:gridCol w:w="1275"/>
        <w:gridCol w:w="1710"/>
        <w:gridCol w:w="1275"/>
        <w:gridCol w:w="990"/>
        <w:gridCol w:w="1932"/>
      </w:tblGrid>
      <w:tr>
        <w:tc>
          <w:tcPr>
            <w:tcW w:type="dxa" w:w="57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00000">
            <w:pPr>
              <w:pStyle w:val="Style_6"/>
              <w:ind/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type="dxa" w:w="226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00000">
            <w:pPr>
              <w:pStyle w:val="Style_6"/>
              <w:ind/>
              <w:jc w:val="center"/>
            </w:pPr>
            <w:r>
              <w:rPr>
                <w:sz w:val="22"/>
              </w:rPr>
              <w:t>Наименование мероприятия</w:t>
            </w:r>
          </w:p>
        </w:tc>
        <w:tc>
          <w:tcPr>
            <w:tcW w:type="dxa" w:w="124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00000">
            <w:pPr>
              <w:pStyle w:val="Style_6"/>
              <w:ind/>
              <w:jc w:val="center"/>
            </w:pPr>
            <w:r>
              <w:rPr>
                <w:sz w:val="22"/>
              </w:rPr>
              <w:t>Дата проведения</w:t>
            </w:r>
          </w:p>
        </w:tc>
        <w:tc>
          <w:tcPr>
            <w:tcW w:type="dxa" w:w="231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Место проведения</w:t>
            </w:r>
          </w:p>
        </w:tc>
        <w:tc>
          <w:tcPr>
            <w:tcW w:type="dxa" w:w="141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00000">
            <w:pPr>
              <w:pStyle w:val="Style_6"/>
              <w:ind/>
              <w:jc w:val="center"/>
            </w:pPr>
            <w:r>
              <w:rPr>
                <w:sz w:val="22"/>
              </w:rPr>
              <w:t>Участники соревнования</w:t>
            </w:r>
          </w:p>
        </w:tc>
        <w:tc>
          <w:tcPr>
            <w:tcW w:type="dxa" w:w="127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00000">
            <w:pPr>
              <w:pStyle w:val="Style_6"/>
              <w:ind/>
              <w:jc w:val="center"/>
            </w:pPr>
            <w:r>
              <w:rPr>
                <w:sz w:val="22"/>
              </w:rPr>
              <w:t>Количество участников</w:t>
            </w:r>
          </w:p>
        </w:tc>
        <w:tc>
          <w:tcPr>
            <w:tcW w:type="dxa" w:w="171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00000">
            <w:pPr>
              <w:pStyle w:val="Style_6"/>
              <w:ind/>
              <w:jc w:val="center"/>
            </w:pPr>
            <w:r>
              <w:rPr>
                <w:sz w:val="22"/>
              </w:rPr>
              <w:t>Количество тренеров, представителей</w:t>
            </w:r>
          </w:p>
        </w:tc>
        <w:tc>
          <w:tcPr>
            <w:tcW w:type="dxa" w:w="127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00000">
            <w:pPr>
              <w:pStyle w:val="Style_6"/>
              <w:ind/>
              <w:jc w:val="center"/>
            </w:pPr>
            <w:r>
              <w:rPr>
                <w:sz w:val="22"/>
              </w:rPr>
              <w:t>Питание участников</w:t>
            </w:r>
          </w:p>
          <w:p w14:paraId="29000000">
            <w:pPr>
              <w:pStyle w:val="Style_6"/>
              <w:ind/>
              <w:jc w:val="center"/>
            </w:pPr>
            <w:r>
              <w:rPr>
                <w:sz w:val="22"/>
              </w:rPr>
              <w:t>290КБК</w:t>
            </w:r>
          </w:p>
        </w:tc>
        <w:tc>
          <w:tcPr>
            <w:tcW w:type="dxa" w:w="99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00000">
            <w:pPr>
              <w:pStyle w:val="Style_6"/>
              <w:ind/>
              <w:jc w:val="center"/>
            </w:pPr>
            <w:r>
              <w:rPr>
                <w:sz w:val="22"/>
              </w:rPr>
              <w:t>ИТОГО</w:t>
            </w:r>
          </w:p>
        </w:tc>
        <w:tc>
          <w:tcPr>
            <w:tcW w:type="dxa" w:w="1932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B000000">
            <w:pPr>
              <w:pStyle w:val="Style_6"/>
              <w:ind/>
              <w:jc w:val="center"/>
            </w:pPr>
            <w:r>
              <w:rPr>
                <w:sz w:val="22"/>
              </w:rPr>
              <w:t>Ответственный за соревнования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2E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pStyle w:val="Style_6"/>
              <w:ind/>
              <w:jc w:val="center"/>
            </w:pPr>
            <w:r>
              <w:rPr>
                <w:color w:val="000000"/>
              </w:rPr>
              <w:t>13.01.2024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ind/>
              <w:jc w:val="center"/>
            </w:pPr>
            <w:r>
              <w:t>Спортивный зал</w:t>
            </w:r>
          </w:p>
          <w:p w14:paraId="31000000">
            <w:pPr>
              <w:ind/>
              <w:jc w:val="center"/>
            </w:pPr>
            <w:r>
              <w:t>Дворца культуры в с.Приморка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pStyle w:val="Style_6"/>
              <w:ind/>
              <w:jc w:val="center"/>
            </w:pPr>
            <w:r>
              <w:t>взрослые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00000">
            <w:pPr>
              <w:pStyle w:val="Style_6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pPr>
              <w:pStyle w:val="Style_6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00000">
            <w:pPr>
              <w:pStyle w:val="Style_6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3A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00000">
            <w:pPr>
              <w:pStyle w:val="Style_6"/>
              <w:ind/>
              <w:jc w:val="center"/>
            </w:pPr>
            <w:r>
              <w:rPr>
                <w:color w:val="000000"/>
              </w:rPr>
              <w:t>20.01.2024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00000">
            <w:pPr>
              <w:ind/>
              <w:jc w:val="center"/>
            </w:pPr>
            <w:r>
              <w:t>Спортивный зал</w:t>
            </w:r>
          </w:p>
          <w:p w14:paraId="3D000000">
            <w:pPr>
              <w:ind/>
              <w:jc w:val="center"/>
            </w:pPr>
            <w:r>
              <w:t>Дворца культуры в с.Приморка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00000">
            <w:pPr>
              <w:pStyle w:val="Style_6"/>
              <w:ind/>
              <w:jc w:val="center"/>
            </w:pPr>
            <w:r>
              <w:t>взрослые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F000000">
            <w:pPr>
              <w:pStyle w:val="Style_6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00000">
            <w:pPr>
              <w:pStyle w:val="Style_6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00000">
            <w:pPr>
              <w:pStyle w:val="Style_6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46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00000">
            <w:pPr>
              <w:pStyle w:val="Style_6"/>
              <w:ind/>
              <w:jc w:val="center"/>
            </w:pPr>
            <w:r>
              <w:rPr>
                <w:color w:val="000000"/>
              </w:rPr>
              <w:t>27.01.2024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8000000">
            <w:pPr>
              <w:ind/>
              <w:jc w:val="center"/>
            </w:pPr>
            <w:r>
              <w:t>Спортивный зал</w:t>
            </w:r>
          </w:p>
          <w:p w14:paraId="49000000">
            <w:pPr>
              <w:ind/>
              <w:jc w:val="center"/>
            </w:pPr>
            <w:r>
              <w:t>Дворца культуры в с.Приморка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00000">
            <w:pPr>
              <w:pStyle w:val="Style_6"/>
              <w:ind/>
              <w:jc w:val="center"/>
            </w:pPr>
            <w:r>
              <w:t>взрослые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00000">
            <w:pPr>
              <w:pStyle w:val="Style_6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pStyle w:val="Style_6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00000">
            <w:pPr>
              <w:pStyle w:val="Style_6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226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1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52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00000">
            <w:pPr>
              <w:pStyle w:val="Style_6"/>
              <w:ind/>
              <w:jc w:val="center"/>
            </w:pPr>
            <w:r>
              <w:rPr>
                <w:color w:val="000000"/>
              </w:rPr>
              <w:t>03.02.2024</w:t>
            </w:r>
          </w:p>
        </w:tc>
        <w:tc>
          <w:tcPr>
            <w:tcW w:type="dxa" w:w="23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00000">
            <w:pPr>
              <w:ind/>
              <w:jc w:val="center"/>
            </w:pPr>
            <w:r>
              <w:t>Спортивный зал</w:t>
            </w:r>
          </w:p>
          <w:p w14:paraId="55000000">
            <w:pPr>
              <w:ind/>
              <w:jc w:val="center"/>
            </w:pPr>
            <w:r>
              <w:t>Дворца культуры в с.Приморка</w:t>
            </w:r>
          </w:p>
        </w:tc>
        <w:tc>
          <w:tcPr>
            <w:tcW w:type="dxa" w:w="14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00000">
            <w:pPr>
              <w:pStyle w:val="Style_6"/>
              <w:ind/>
              <w:jc w:val="center"/>
            </w:pPr>
            <w:r>
              <w:t>взрослые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00000">
            <w:pPr>
              <w:pStyle w:val="Style_6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00000">
            <w:pPr>
              <w:pStyle w:val="Style_6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A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B000000">
            <w:pPr>
              <w:pStyle w:val="Style_6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C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226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D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5E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F000000">
            <w:pPr>
              <w:pStyle w:val="Style_6"/>
              <w:ind/>
              <w:jc w:val="center"/>
            </w:pPr>
            <w:r>
              <w:rPr>
                <w:color w:val="000000"/>
              </w:rPr>
              <w:t>10.02.2024</w:t>
            </w:r>
          </w:p>
        </w:tc>
        <w:tc>
          <w:tcPr>
            <w:tcW w:type="dxa" w:w="231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0000000">
            <w:pPr>
              <w:ind/>
              <w:jc w:val="center"/>
            </w:pPr>
            <w:r>
              <w:t>Спортивный зал</w:t>
            </w:r>
          </w:p>
          <w:p w14:paraId="61000000">
            <w:pPr>
              <w:ind/>
              <w:jc w:val="center"/>
            </w:pPr>
            <w:r>
              <w:t>Дворца культуры в с.Приморка</w:t>
            </w:r>
          </w:p>
        </w:tc>
        <w:tc>
          <w:tcPr>
            <w:tcW w:type="dxa" w:w="141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2000000">
            <w:pPr>
              <w:pStyle w:val="Style_6"/>
              <w:ind/>
              <w:jc w:val="center"/>
            </w:pPr>
            <w:r>
              <w:t>взрослые</w:t>
            </w:r>
          </w:p>
        </w:tc>
        <w:tc>
          <w:tcPr>
            <w:tcW w:type="dxa" w:w="127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3000000">
            <w:pPr>
              <w:pStyle w:val="Style_6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4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5000000">
            <w:pPr>
              <w:pStyle w:val="Style_6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6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top w:color="000000" w:sz="4" w:val="single"/>
              <w:left w:color="000000" w:sz="1" w:val="single"/>
              <w:bottom w:color="000000" w:sz="4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7000000">
            <w:pPr>
              <w:pStyle w:val="Style_6"/>
              <w:ind/>
              <w:jc w:val="center"/>
            </w:pPr>
            <w:r>
              <w:t>Пироженко А.Н.</w:t>
            </w:r>
          </w:p>
        </w:tc>
      </w:tr>
      <w:tr>
        <w:tc>
          <w:tcPr>
            <w:tcW w:type="dxa" w:w="57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8000000">
            <w:pPr>
              <w:pStyle w:val="Style_6"/>
              <w:ind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226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9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 xml:space="preserve">Чемпионат Неклиновского района </w:t>
            </w:r>
          </w:p>
          <w:p w14:paraId="6A000000">
            <w:pPr>
              <w:pStyle w:val="Style_7"/>
              <w:ind/>
              <w:jc w:val="center"/>
            </w:pPr>
            <w:r>
              <w:rPr>
                <w:rFonts w:ascii="Times New Roman" w:hAnsi="Times New Roman"/>
              </w:rPr>
              <w:t>по мини-футболу</w:t>
            </w:r>
          </w:p>
        </w:tc>
        <w:tc>
          <w:tcPr>
            <w:tcW w:type="dxa" w:w="124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pStyle w:val="Style_6"/>
              <w:ind/>
              <w:jc w:val="center"/>
            </w:pPr>
            <w:r>
              <w:rPr>
                <w:color w:val="000000"/>
              </w:rPr>
              <w:t>17.02.2024</w:t>
            </w:r>
          </w:p>
        </w:tc>
        <w:tc>
          <w:tcPr>
            <w:tcW w:type="dxa" w:w="231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00000">
            <w:pPr>
              <w:ind/>
              <w:jc w:val="center"/>
            </w:pPr>
            <w:r>
              <w:t>Спортивный зал</w:t>
            </w:r>
          </w:p>
          <w:p w14:paraId="6D000000">
            <w:pPr>
              <w:ind/>
              <w:jc w:val="center"/>
            </w:pPr>
            <w:r>
              <w:t>Дворца культуры в с.Приморка</w:t>
            </w:r>
          </w:p>
        </w:tc>
        <w:tc>
          <w:tcPr>
            <w:tcW w:type="dxa" w:w="141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00000">
            <w:pPr>
              <w:pStyle w:val="Style_6"/>
              <w:ind/>
              <w:jc w:val="center"/>
            </w:pPr>
            <w:r>
              <w:t>взрослые</w:t>
            </w:r>
          </w:p>
        </w:tc>
        <w:tc>
          <w:tcPr>
            <w:tcW w:type="dxa" w:w="127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00000">
            <w:pPr>
              <w:pStyle w:val="Style_6"/>
              <w:ind/>
              <w:jc w:val="center"/>
            </w:pPr>
            <w:r>
              <w:t>14</w:t>
            </w:r>
          </w:p>
        </w:tc>
        <w:tc>
          <w:tcPr>
            <w:tcW w:type="dxa" w:w="171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00000">
            <w:pPr>
              <w:pStyle w:val="Style_6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00000">
            <w:pPr>
              <w:pStyle w:val="Style_6"/>
              <w:ind/>
              <w:jc w:val="center"/>
            </w:pPr>
            <w:r>
              <w:t>500</w:t>
            </w:r>
          </w:p>
        </w:tc>
        <w:tc>
          <w:tcPr>
            <w:tcW w:type="dxa" w:w="990"/>
            <w:tcBorders>
              <w:top w:color="000000" w:sz="4" w:val="single"/>
              <w:left w:color="000000" w:sz="1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00000">
            <w:pPr>
              <w:pStyle w:val="Style_6"/>
              <w:ind/>
              <w:jc w:val="center"/>
            </w:pPr>
            <w:r>
              <w:t>7 000</w:t>
            </w:r>
          </w:p>
        </w:tc>
        <w:tc>
          <w:tcPr>
            <w:tcW w:type="dxa" w:w="1932"/>
            <w:tcBorders>
              <w:top w:color="000000" w:sz="4" w:val="single"/>
              <w:left w:color="000000" w:sz="1" w:val="single"/>
              <w:bottom w:color="000000" w:sz="4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00000">
            <w:pPr>
              <w:pStyle w:val="Style_6"/>
              <w:ind/>
              <w:jc w:val="center"/>
            </w:pPr>
            <w:r>
              <w:t>Пироженко А.Н.</w:t>
            </w:r>
          </w:p>
        </w:tc>
      </w:tr>
    </w:tbl>
    <w:p w14:paraId="74000000">
      <w:pPr>
        <w:spacing w:line="240" w:lineRule="auto"/>
        <w:ind/>
        <w:jc w:val="right"/>
        <w:rPr>
          <w:b w:val="1"/>
          <w:sz w:val="28"/>
        </w:rPr>
      </w:pPr>
    </w:p>
    <w:sectPr>
      <w:pgSz w:h="11906" w:orient="landscape" w:w="16838"/>
      <w:pgMar w:bottom="1134" w:footer="708" w:header="708" w:left="1134" w:right="1134" w:top="425"/>
      <w:pgNumType w:fmt="decimal" w:start="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8_ch" w:type="character">
    <w:name w:val="Normal"/>
    <w:link w:val="Style_8"/>
    <w:rPr>
      <w:rFonts w:ascii="Times New Roman" w:hAnsi="Times New Roman"/>
      <w:color w:val="000000"/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WW8Num1z2"/>
    <w:link w:val="Style_11_ch"/>
  </w:style>
  <w:style w:styleId="Style_11_ch" w:type="character">
    <w:name w:val="WW8Num1z2"/>
    <w:link w:val="Style_11"/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WW8Num1z0"/>
    <w:link w:val="Style_14_ch"/>
  </w:style>
  <w:style w:styleId="Style_14_ch" w:type="character">
    <w:name w:val="WW8Num1z0"/>
    <w:link w:val="Style_14"/>
  </w:style>
  <w:style w:styleId="Style_15" w:type="paragraph">
    <w:name w:val="WW8Num1z7"/>
    <w:link w:val="Style_15_ch"/>
  </w:style>
  <w:style w:styleId="Style_15_ch" w:type="character">
    <w:name w:val="WW8Num1z7"/>
    <w:link w:val="Style_15"/>
  </w:style>
  <w:style w:styleId="Style_16" w:type="paragraph">
    <w:name w:val="heading 3"/>
    <w:next w:val="Style_8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4" w:type="paragraph">
    <w:name w:val="Основной шрифт абзаца"/>
    <w:link w:val="Style_4_ch"/>
  </w:style>
  <w:style w:styleId="Style_4_ch" w:type="character">
    <w:name w:val="Основной шрифт абзаца"/>
    <w:link w:val="Style_4"/>
  </w:style>
  <w:style w:styleId="Style_2" w:type="paragraph">
    <w:name w:val="Body Text"/>
    <w:basedOn w:val="Style_8"/>
    <w:link w:val="Style_2_ch"/>
    <w:pPr>
      <w:spacing w:after="140" w:before="0" w:line="288" w:lineRule="auto"/>
      <w:ind/>
    </w:pPr>
  </w:style>
  <w:style w:styleId="Style_2_ch" w:type="character">
    <w:name w:val="Body Text"/>
    <w:basedOn w:val="Style_8_ch"/>
    <w:link w:val="Style_2"/>
  </w:style>
  <w:style w:styleId="Style_17" w:type="paragraph">
    <w:name w:val="WW8Num1z4"/>
    <w:link w:val="Style_17_ch"/>
  </w:style>
  <w:style w:styleId="Style_17_ch" w:type="character">
    <w:name w:val="WW8Num1z4"/>
    <w:link w:val="Style_17"/>
  </w:style>
  <w:style w:styleId="Style_18" w:type="paragraph">
    <w:name w:val="Strong"/>
    <w:link w:val="Style_18_ch"/>
    <w:rPr>
      <w:b w:val="1"/>
    </w:rPr>
  </w:style>
  <w:style w:styleId="Style_18_ch" w:type="character">
    <w:name w:val="Strong"/>
    <w:link w:val="Style_18"/>
    <w:rPr>
      <w:b w:val="1"/>
    </w:rPr>
  </w:style>
  <w:style w:styleId="Style_19" w:type="paragraph">
    <w:name w:val="WW8Num1z1"/>
    <w:link w:val="Style_19_ch"/>
  </w:style>
  <w:style w:styleId="Style_19_ch" w:type="character">
    <w:name w:val="WW8Num1z1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Заголовок"/>
    <w:basedOn w:val="Style_8"/>
    <w:next w:val="Style_22"/>
    <w:link w:val="Style_21_ch"/>
    <w:pPr>
      <w:ind/>
      <w:jc w:val="center"/>
    </w:pPr>
    <w:rPr>
      <w:sz w:val="36"/>
    </w:rPr>
  </w:style>
  <w:style w:styleId="Style_21_ch" w:type="character">
    <w:name w:val="Заголовок"/>
    <w:basedOn w:val="Style_8_ch"/>
    <w:link w:val="Style_21"/>
    <w:rPr>
      <w:sz w:val="36"/>
    </w:rPr>
  </w:style>
  <w:style w:styleId="Style_23" w:type="paragraph">
    <w:name w:val="toc 3"/>
    <w:next w:val="Style_8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7" w:type="paragraph">
    <w:name w:val="Таблицы (моноширинный)"/>
    <w:basedOn w:val="Style_8"/>
    <w:next w:val="Style_8"/>
    <w:link w:val="Style_7_ch"/>
    <w:pPr>
      <w:ind w:firstLine="0" w:left="0" w:right="0"/>
    </w:pPr>
    <w:rPr>
      <w:rFonts w:ascii="Courier New" w:hAnsi="Courier New"/>
    </w:rPr>
  </w:style>
  <w:style w:styleId="Style_7_ch" w:type="character">
    <w:name w:val="Таблицы (моноширинный)"/>
    <w:basedOn w:val="Style_8_ch"/>
    <w:link w:val="Style_7"/>
    <w:rPr>
      <w:rFonts w:ascii="Courier New" w:hAnsi="Courier New"/>
    </w:rPr>
  </w:style>
  <w:style w:styleId="Style_24" w:type="paragraph">
    <w:name w:val="Указатель"/>
    <w:basedOn w:val="Style_8"/>
    <w:link w:val="Style_24_ch"/>
  </w:style>
  <w:style w:styleId="Style_24_ch" w:type="character">
    <w:name w:val="Указатель"/>
    <w:basedOn w:val="Style_8_ch"/>
    <w:link w:val="Style_24"/>
  </w:style>
  <w:style w:styleId="Style_25" w:type="paragraph">
    <w:name w:val="heading 5"/>
    <w:next w:val="Style_8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WW8Num1z5"/>
    <w:link w:val="Style_26_ch"/>
  </w:style>
  <w:style w:styleId="Style_26_ch" w:type="character">
    <w:name w:val="WW8Num1z5"/>
    <w:link w:val="Style_26"/>
  </w:style>
  <w:style w:styleId="Style_3" w:type="paragraph">
    <w:name w:val="heading 1"/>
    <w:basedOn w:val="Style_8"/>
    <w:next w:val="Style_8"/>
    <w:link w:val="Style_3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</w:rPr>
  </w:style>
  <w:style w:styleId="Style_3_ch" w:type="character">
    <w:name w:val="heading 1"/>
    <w:basedOn w:val="Style_8_ch"/>
    <w:link w:val="Style_3"/>
    <w:rPr>
      <w:b w:val="1"/>
    </w:rPr>
  </w:style>
  <w:style w:styleId="Style_27" w:type="paragraph">
    <w:name w:val="WW8Num1z3"/>
    <w:link w:val="Style_27_ch"/>
  </w:style>
  <w:style w:styleId="Style_27_ch" w:type="character">
    <w:name w:val="WW8Num1z3"/>
    <w:link w:val="Style_27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8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1" w:type="paragraph">
    <w:name w:val="ConsPlusCell"/>
    <w:link w:val="Style_1_ch"/>
    <w:pPr>
      <w:widowControl w:val="0"/>
      <w:ind/>
    </w:pPr>
    <w:rPr>
      <w:rFonts w:ascii="Times New Roman" w:hAnsi="Times New Roman"/>
      <w:color w:val="000000"/>
      <w:sz w:val="24"/>
    </w:rPr>
  </w:style>
  <w:style w:styleId="Style_1_ch" w:type="character">
    <w:name w:val="ConsPlusCell"/>
    <w:link w:val="Style_1"/>
    <w:rPr>
      <w:rFonts w:ascii="Times New Roman" w:hAnsi="Times New Roman"/>
      <w:color w:val="000000"/>
      <w:sz w:val="24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8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8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List"/>
    <w:basedOn w:val="Style_2"/>
    <w:link w:val="Style_34_ch"/>
  </w:style>
  <w:style w:styleId="Style_34_ch" w:type="character">
    <w:name w:val="List"/>
    <w:basedOn w:val="Style_2_ch"/>
    <w:link w:val="Style_34"/>
  </w:style>
  <w:style w:styleId="Style_35" w:type="paragraph">
    <w:name w:val="Заголовок таблицы"/>
    <w:basedOn w:val="Style_6"/>
    <w:link w:val="Style_35_ch"/>
    <w:pPr>
      <w:ind/>
      <w:jc w:val="center"/>
    </w:pPr>
    <w:rPr>
      <w:b w:val="1"/>
    </w:rPr>
  </w:style>
  <w:style w:styleId="Style_35_ch" w:type="character">
    <w:name w:val="Заголовок таблицы"/>
    <w:basedOn w:val="Style_6_ch"/>
    <w:link w:val="Style_35"/>
    <w:rPr>
      <w:b w:val="1"/>
    </w:rPr>
  </w:style>
  <w:style w:styleId="Style_36" w:type="paragraph">
    <w:name w:val="WW8Num1z6"/>
    <w:link w:val="Style_36_ch"/>
  </w:style>
  <w:style w:styleId="Style_36_ch" w:type="character">
    <w:name w:val="WW8Num1z6"/>
    <w:link w:val="Style_36"/>
  </w:style>
  <w:style w:styleId="Style_37" w:type="paragraph">
    <w:name w:val="toc 5"/>
    <w:next w:val="Style_8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caption"/>
    <w:basedOn w:val="Style_8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"/>
    <w:basedOn w:val="Style_8_ch"/>
    <w:link w:val="Style_38"/>
    <w:rPr>
      <w:i w:val="1"/>
      <w:sz w:val="24"/>
    </w:rPr>
  </w:style>
  <w:style w:styleId="Style_39" w:type="paragraph">
    <w:name w:val="WW8Num1z8"/>
    <w:link w:val="Style_39_ch"/>
  </w:style>
  <w:style w:styleId="Style_39_ch" w:type="character">
    <w:name w:val="WW8Num1z8"/>
    <w:link w:val="Style_39"/>
  </w:style>
  <w:style w:styleId="Style_22" w:type="paragraph">
    <w:name w:val="Subtitle"/>
    <w:basedOn w:val="Style_8"/>
    <w:next w:val="Style_2"/>
    <w:link w:val="Style_22_ch"/>
    <w:uiPriority w:val="11"/>
    <w:qFormat/>
    <w:pPr>
      <w:spacing w:after="60" w:before="0"/>
      <w:ind/>
      <w:jc w:val="center"/>
    </w:pPr>
    <w:rPr>
      <w:rFonts w:ascii="Arial" w:hAnsi="Arial"/>
    </w:rPr>
  </w:style>
  <w:style w:styleId="Style_22_ch" w:type="character">
    <w:name w:val="Subtitle"/>
    <w:basedOn w:val="Style_8_ch"/>
    <w:link w:val="Style_22"/>
    <w:rPr>
      <w:rFonts w:ascii="Arial" w:hAnsi="Arial"/>
    </w:rPr>
  </w:style>
  <w:style w:styleId="Style_6" w:type="paragraph">
    <w:name w:val="Содержимое таблицы"/>
    <w:basedOn w:val="Style_8"/>
    <w:link w:val="Style_6_ch"/>
  </w:style>
  <w:style w:styleId="Style_6_ch" w:type="character">
    <w:name w:val="Содержимое таблицы"/>
    <w:basedOn w:val="Style_8_ch"/>
    <w:link w:val="Style_6"/>
  </w:style>
  <w:style w:styleId="Style_40" w:type="paragraph">
    <w:name w:val="Title"/>
    <w:next w:val="Style_8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8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8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2024-01-10T07:34:34Z</dcterms:modified>
</cp:coreProperties>
</file>