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746125" cy="93256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388" l="-499" r="-499" t="-388"/>
                    <a:stretch/>
                  </pic:blipFill>
                  <pic:spPr>
                    <a:xfrm flipH="false" flipV="false" rot="0">
                      <a:ext cx="746125" cy="93256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line="240" w:lineRule="auto"/>
        <w:ind/>
        <w:jc w:val="center"/>
      </w:pPr>
      <w:r>
        <w:rPr>
          <w:b w:val="1"/>
          <w:sz w:val="28"/>
        </w:rPr>
        <w:t>РОССИЙСКАЯ ФЕДЕРАЦИЯ                                                                 РОСТОВСКАЯ ОБЛАСТЬ</w:t>
      </w:r>
    </w:p>
    <w:p w14:paraId="03000000">
      <w:pPr>
        <w:pStyle w:val="Style_1"/>
        <w:ind/>
        <w:jc w:val="center"/>
      </w:pPr>
      <w:r>
        <w:rPr>
          <w:b w:val="1"/>
          <w:sz w:val="28"/>
        </w:rPr>
        <w:t xml:space="preserve">НЕКЛИНОВСКИЙ РАЙОН </w:t>
      </w:r>
    </w:p>
    <w:p w14:paraId="04000000">
      <w:pPr>
        <w:pStyle w:val="Style_1"/>
        <w:ind/>
        <w:jc w:val="center"/>
      </w:pPr>
      <w:r>
        <w:rPr>
          <w:b w:val="1"/>
          <w:sz w:val="28"/>
        </w:rPr>
        <w:t xml:space="preserve">МУНИЦИПАЛЬНОЕ ОБРАЗОВАНИЕ </w:t>
      </w:r>
    </w:p>
    <w:p w14:paraId="05000000">
      <w:pPr>
        <w:pStyle w:val="Style_1"/>
        <w:ind/>
        <w:jc w:val="center"/>
      </w:pPr>
      <w:r>
        <w:rPr>
          <w:b w:val="1"/>
          <w:sz w:val="28"/>
        </w:rPr>
        <w:t>«ПОКРОВСКОЕ СЕЛЬСКОЕ ПОСЕЛЕНИЕ»</w:t>
      </w:r>
    </w:p>
    <w:p w14:paraId="06000000">
      <w:pPr>
        <w:pStyle w:val="Style_1"/>
        <w:ind/>
        <w:jc w:val="center"/>
      </w:pPr>
      <w:r>
        <w:rPr>
          <w:b w:val="1"/>
          <w:sz w:val="28"/>
        </w:rPr>
        <w:t>АДМИНИСТРАЦИЯ ПОКРОВСКОГО СЕЛЬСКОГО ПОСЕЛЕНИЯ</w:t>
      </w:r>
    </w:p>
    <w:p w14:paraId="07000000">
      <w:pPr>
        <w:pStyle w:val="Style_1"/>
        <w:ind/>
        <w:jc w:val="center"/>
        <w:rPr>
          <w:b w:val="1"/>
          <w:sz w:val="28"/>
        </w:rPr>
      </w:pPr>
    </w:p>
    <w:p w14:paraId="08000000">
      <w:pPr>
        <w:pStyle w:val="Style_1"/>
        <w:ind/>
        <w:jc w:val="center"/>
      </w:pPr>
      <w:r>
        <w:rPr>
          <w:b w:val="1"/>
          <w:sz w:val="28"/>
        </w:rPr>
        <w:t>ПОСТАНОВЛЕНИЕ</w:t>
      </w:r>
    </w:p>
    <w:p w14:paraId="09000000">
      <w:pPr>
        <w:pStyle w:val="Style_1"/>
        <w:ind/>
        <w:jc w:val="center"/>
        <w:rPr>
          <w:b w:val="1"/>
          <w:sz w:val="28"/>
        </w:rPr>
      </w:pPr>
    </w:p>
    <w:p w14:paraId="0A000000">
      <w:pPr>
        <w:pStyle w:val="Style_1"/>
        <w:ind/>
        <w:jc w:val="center"/>
      </w:pPr>
      <w:r>
        <w:rPr>
          <w:sz w:val="28"/>
        </w:rPr>
        <w:t>от 11.01.2024</w:t>
      </w:r>
      <w:r>
        <w:rPr>
          <w:sz w:val="28"/>
        </w:rPr>
        <w:t xml:space="preserve"> </w:t>
      </w:r>
      <w:r>
        <w:rPr>
          <w:sz w:val="28"/>
        </w:rPr>
        <w:t>г №</w:t>
      </w:r>
      <w:r>
        <w:rPr>
          <w:sz w:val="24"/>
        </w:rPr>
        <w:t xml:space="preserve"> </w:t>
      </w:r>
      <w:r>
        <w:rPr>
          <w:sz w:val="24"/>
        </w:rPr>
        <w:t>6</w:t>
      </w:r>
    </w:p>
    <w:p w14:paraId="0B000000">
      <w:pPr>
        <w:pStyle w:val="Style_1"/>
        <w:ind/>
        <w:jc w:val="center"/>
      </w:pPr>
      <w:r>
        <w:rPr>
          <w:rFonts w:ascii="Times New Roman" w:hAnsi="Times New Roman"/>
          <w:b w:val="0"/>
          <w:color w:val="000000"/>
          <w:sz w:val="28"/>
        </w:rPr>
        <w:t>с.Покровское</w:t>
      </w:r>
    </w:p>
    <w:p w14:paraId="0C000000">
      <w:pPr>
        <w:pStyle w:val="Style_1"/>
        <w:ind/>
        <w:jc w:val="center"/>
        <w:rPr>
          <w:b w:val="0"/>
          <w:sz w:val="24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40"/>
      </w:tblGrid>
      <w:tr>
        <w:trPr>
          <w:trHeight w:hRule="atLeast" w:val="900"/>
        </w:trPr>
        <w:tc>
          <w:tcPr>
            <w:tcW w:type="dxa" w:w="92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«Об утверждении годового отчета  о реализации </w:t>
            </w:r>
            <w:r>
              <w:rPr>
                <w:rFonts w:ascii="Times New Roman" w:hAnsi="Times New Roman"/>
                <w:b w:val="1"/>
                <w:sz w:val="24"/>
              </w:rPr>
              <w:t>муниципальной программы Покровского сельского поселения «Развитие  молодежной политики в Покровском сельском поселении» в 2023 году»</w:t>
            </w:r>
          </w:p>
        </w:tc>
      </w:tr>
    </w:tbl>
    <w:p w14:paraId="0E000000">
      <w:pPr>
        <w:widowControl w:val="1"/>
        <w:spacing w:after="0" w:before="0" w:line="100" w:lineRule="atLeast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pStyle w:val="Style_1"/>
        <w:widowControl w:val="0"/>
        <w:spacing w:after="200" w:before="0" w:line="240" w:lineRule="auto"/>
        <w:ind w:firstLine="567" w:left="0" w:right="0"/>
        <w:jc w:val="both"/>
      </w:pPr>
      <w:r>
        <w:rPr>
          <w:rFonts w:ascii="Times New Roman" w:hAnsi="Times New Roman"/>
          <w:b w:val="0"/>
          <w:color w:val="000000"/>
          <w:sz w:val="28"/>
        </w:rPr>
        <w:t>На основании постановления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распоряжения Администрации Покровского сельского поселения от 11.10.2018 № 121 «О внесении изменений в распоряжение Администрации Покровского сельского поселения от 03.09.2013 №245»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,    </w:t>
      </w:r>
      <w:r>
        <w:rPr>
          <w:rFonts w:ascii="Times New Roman" w:hAnsi="Times New Roman"/>
          <w:b w:val="0"/>
          <w:color w:val="000000"/>
          <w:sz w:val="28"/>
        </w:rPr>
        <w:t xml:space="preserve"> Администрация     Покровского  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сельского    поселения                                         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10000000">
      <w:pPr>
        <w:pStyle w:val="Style_1"/>
        <w:widowControl w:val="0"/>
        <w:spacing w:after="200" w:before="0" w:line="240" w:lineRule="auto"/>
        <w:ind w:firstLine="567" w:left="0" w:right="0"/>
        <w:jc w:val="center"/>
      </w:pPr>
      <w:r>
        <w:rPr>
          <w:rFonts w:ascii="Times New Roman" w:hAnsi="Times New Roman"/>
          <w:b w:val="0"/>
          <w:color w:val="000000"/>
          <w:sz w:val="28"/>
        </w:rPr>
        <w:t>ПОСТАНОВЛЯЕТ:</w:t>
      </w:r>
    </w:p>
    <w:p w14:paraId="11000000">
      <w:pPr>
        <w:widowControl w:val="1"/>
        <w:spacing w:after="200" w:before="0" w:line="276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 xml:space="preserve">1.Утвердить годовой отчет о реализации </w:t>
      </w:r>
      <w:r>
        <w:rPr>
          <w:rFonts w:ascii="Times New Roman" w:hAnsi="Times New Roman"/>
          <w:sz w:val="28"/>
        </w:rPr>
        <w:t>муниципальной программы Покровского сельского поселения «Развитие  молодежной политики в Покровском сельском поселении»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spacing w:val="6"/>
          <w:sz w:val="28"/>
        </w:rPr>
        <w:t xml:space="preserve"> 2023 году, согласно приложению.</w:t>
      </w:r>
    </w:p>
    <w:p w14:paraId="12000000">
      <w:pPr>
        <w:widowControl w:val="1"/>
        <w:spacing w:after="200" w:before="0" w:line="276" w:lineRule="auto"/>
        <w:ind w:firstLine="510" w:left="0" w:right="0"/>
        <w:jc w:val="both"/>
      </w:pPr>
      <w:r>
        <w:rPr>
          <w:rFonts w:ascii="Times New Roman" w:hAnsi="Times New Roman"/>
          <w:color w:val="000000"/>
          <w:spacing w:val="6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>Настоящее постановление вступает в силу с момента его официального опубликования  (обнародования).</w:t>
      </w:r>
    </w:p>
    <w:p w14:paraId="13000000">
      <w:pPr>
        <w:widowControl w:val="1"/>
        <w:spacing w:after="200" w:before="0" w:line="276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sz w:val="28"/>
        </w:rPr>
        <w:t>Контроль за выполнением постановления возложить на старшего инспектора отдела экономики и финансов  Администрации Покровского сельского поселения Сенченко А.В.</w:t>
      </w:r>
    </w:p>
    <w:p w14:paraId="14000000">
      <w:pPr>
        <w:widowControl w:val="1"/>
        <w:spacing w:after="200" w:before="0" w:line="276" w:lineRule="auto"/>
        <w:ind w:firstLine="567" w:left="0" w:right="0"/>
        <w:jc w:val="both"/>
      </w:pPr>
    </w:p>
    <w:p w14:paraId="15000000">
      <w:r>
        <w:rPr>
          <w:rFonts w:ascii="Times New Roman" w:hAnsi="Times New Roman"/>
          <w:b w:val="1"/>
          <w:sz w:val="28"/>
        </w:rPr>
        <w:t>Глава   Администрации                                                                                                                                                                                                                  Покровского  сельского поселения                                                 Д.В.Бондарь</w:t>
      </w:r>
    </w:p>
    <w:p w14:paraId="16000000">
      <w:pPr>
        <w:spacing w:line="240" w:lineRule="auto"/>
        <w:ind w:firstLine="360" w:left="0" w:right="0"/>
        <w:jc w:val="right"/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Приложение 1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Покровского сельского поселения</w:t>
      </w:r>
      <w:r>
        <w:rPr>
          <w:rFonts w:ascii="Times New Roman" w:hAnsi="Times New Roman"/>
          <w:sz w:val="24"/>
          <w:u w:val="none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u w:val="none"/>
        </w:rPr>
        <w:t>от 11.01.</w:t>
      </w:r>
      <w:r>
        <w:rPr>
          <w:rFonts w:ascii="Times New Roman" w:hAnsi="Times New Roman"/>
          <w:sz w:val="24"/>
          <w:u w:val="none"/>
        </w:rPr>
        <w:t>2024</w:t>
      </w:r>
      <w:r>
        <w:rPr>
          <w:rFonts w:ascii="Times New Roman" w:hAnsi="Times New Roman"/>
          <w:sz w:val="24"/>
          <w:u w:val="none"/>
        </w:rPr>
        <w:t>№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none"/>
        </w:rPr>
        <w:t>6</w:t>
      </w:r>
    </w:p>
    <w:p w14:paraId="17000000">
      <w:pPr>
        <w:spacing w:line="240" w:lineRule="auto"/>
        <w:ind w:firstLine="360" w:left="0" w:right="0"/>
        <w:jc w:val="center"/>
      </w:pPr>
      <w:r>
        <w:rPr>
          <w:rFonts w:ascii="Times New Roman" w:hAnsi="Times New Roman"/>
          <w:b w:val="1"/>
          <w:sz w:val="28"/>
        </w:rPr>
        <w:t xml:space="preserve">Годовой отчет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о реализации муниципальной программы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Покровского сельского поселения     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«Развитие  молодежной политики в Покровском сельском поселении»                     </w:t>
      </w:r>
      <w:r>
        <w:rPr>
          <w:rFonts w:ascii="Times New Roman" w:hAnsi="Times New Roman"/>
          <w:b w:val="1"/>
          <w:sz w:val="28"/>
        </w:rPr>
        <w:t>в 2023 году</w:t>
      </w:r>
    </w:p>
    <w:p w14:paraId="18000000">
      <w:pPr>
        <w:widowControl w:val="0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spacing w:after="0" w:before="0"/>
        <w:ind w:hanging="4245" w:left="4245" w:right="0"/>
        <w:jc w:val="center"/>
      </w:pPr>
      <w:r>
        <w:rPr>
          <w:rFonts w:ascii="Times New Roman" w:hAnsi="Times New Roman"/>
          <w:sz w:val="28"/>
        </w:rPr>
        <w:t>Раздел 1. Конкретные результаты реализации муниципальной программы,</w:t>
      </w:r>
    </w:p>
    <w:p w14:paraId="1A000000">
      <w:pPr>
        <w:spacing w:after="0" w:before="0"/>
        <w:ind w:hanging="4245" w:left="4245" w:right="0"/>
        <w:jc w:val="center"/>
      </w:pPr>
      <w:r>
        <w:rPr>
          <w:rFonts w:ascii="Times New Roman" w:hAnsi="Times New Roman"/>
          <w:sz w:val="28"/>
        </w:rPr>
        <w:t>достигнутые за отчетный год</w:t>
      </w:r>
    </w:p>
    <w:p w14:paraId="1B000000">
      <w:pPr>
        <w:spacing w:after="0" w:before="0"/>
        <w:ind w:hanging="4245" w:left="4245" w:right="0"/>
        <w:jc w:val="center"/>
        <w:rPr>
          <w:rFonts w:ascii="Times New Roman" w:hAnsi="Times New Roman"/>
          <w:sz w:val="28"/>
        </w:rPr>
      </w:pPr>
    </w:p>
    <w:p w14:paraId="1C000000">
      <w:pPr>
        <w:widowControl w:val="1"/>
        <w:spacing w:after="0" w:before="0" w:line="276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>Администрация Покровского сельского поселения  является ответственным исполнителем муниципальной программы Покровского сельского поселения «Развитие  молодежной политики в Покровском сельском поселении» (далее, программа), утвержденной постановлением Администрации Покровского сельского поселения от 09.10.2018  № 89 (последняя редакция — Постановление Администрации Покровского сельского поселения</w:t>
      </w:r>
      <w:r>
        <w:rPr>
          <w:rFonts w:ascii="Times New Roman" w:hAnsi="Times New Roman"/>
          <w:sz w:val="28"/>
        </w:rPr>
        <w:t xml:space="preserve"> № 147</w:t>
      </w:r>
      <w:r>
        <w:rPr>
          <w:rFonts w:ascii="Times New Roman" w:hAnsi="Times New Roman"/>
          <w:sz w:val="28"/>
        </w:rPr>
        <w:t xml:space="preserve"> от 29.12.2023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D000000">
      <w:pPr>
        <w:widowControl w:val="1"/>
        <w:spacing w:after="0" w:before="0" w:line="276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>Общий объем запланированных финансовых средств на реализацию программы  в 2023 году составил 24,5 тыс. рублей, в том числе: местный    бюджет – 24,5 тыс. рублей.</w:t>
      </w:r>
      <w:r>
        <w:rPr>
          <w:rFonts w:ascii="Times New Roman" w:hAnsi="Times New Roman"/>
          <w:sz w:val="28"/>
        </w:rPr>
        <w:t xml:space="preserve"> </w:t>
      </w:r>
    </w:p>
    <w:p w14:paraId="1E000000">
      <w:pPr>
        <w:widowControl w:val="1"/>
        <w:spacing w:after="0" w:before="0" w:line="276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>За 2023 год в рамках муниципальной программы «Развитие  молодежной политики в Покровском сельском поселении» подпрограммы «Развитие молодежной политики»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обеспечивалась возможность получения   молодежью поселения  социальных услуг, осуществлялись мероприятия, направленные на вовлечение молодого поколения в деятельность детских и молодежных общественных объединений, 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8"/>
        </w:rPr>
        <w:t xml:space="preserve"> в волонтерскую (добровольческую) деятельность, в участие в программах и проектах в сфере поддержки талантливой молодежи.</w:t>
      </w:r>
    </w:p>
    <w:p w14:paraId="1F000000">
      <w:pPr>
        <w:widowControl w:val="1"/>
        <w:spacing w:after="0" w:before="0" w:line="276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>Сведения о достижении значений показателей приведены в Таблице 1 к данному годовому отчету.</w:t>
      </w:r>
    </w:p>
    <w:p w14:paraId="20000000">
      <w:pPr>
        <w:spacing w:after="0" w:before="0"/>
        <w:ind w:firstLine="708" w:left="0" w:right="0"/>
        <w:jc w:val="both"/>
        <w:rPr>
          <w:rFonts w:ascii="Times New Roman" w:hAnsi="Times New Roman"/>
          <w:sz w:val="28"/>
        </w:rPr>
      </w:pPr>
    </w:p>
    <w:p w14:paraId="21000000">
      <w:pPr>
        <w:spacing w:after="0" w:before="0" w:line="240" w:lineRule="auto"/>
        <w:ind w:firstLine="708" w:left="0" w:right="0"/>
        <w:jc w:val="center"/>
      </w:pPr>
      <w:r>
        <w:rPr>
          <w:rFonts w:ascii="Times New Roman" w:hAnsi="Times New Roman"/>
          <w:sz w:val="28"/>
        </w:rPr>
        <w:t>Раздел 2. Результаты реализации основных мероприятий в разрезе подпрограммы муниципальной программы</w:t>
      </w:r>
    </w:p>
    <w:p w14:paraId="22000000">
      <w:pPr>
        <w:widowControl w:val="1"/>
        <w:tabs>
          <w:tab w:leader="none" w:pos="735" w:val="left"/>
        </w:tabs>
        <w:spacing w:after="0" w:before="0" w:line="276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23000000">
      <w:pPr>
        <w:widowControl w:val="1"/>
        <w:tabs>
          <w:tab w:leader="none" w:pos="735" w:val="left"/>
        </w:tabs>
        <w:spacing w:after="0" w:before="0" w:line="276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>В состав муниципальной    программы   «Развитие  молодежной политики в Покровском сельском поселении» включена    подпрограмма    «Развитие   молодежной  политики», включающая  следующие мероприятия:</w:t>
      </w:r>
    </w:p>
    <w:p w14:paraId="24000000">
      <w:pPr>
        <w:spacing w:after="0" w:before="0"/>
        <w:ind/>
        <w:jc w:val="both"/>
      </w:pPr>
      <w:r>
        <w:rPr>
          <w:rFonts w:ascii="Times New Roman" w:hAnsi="Times New Roman"/>
          <w:sz w:val="28"/>
        </w:rPr>
        <w:t>- Обеспечение и проведение акции - «Зеленая среда»;</w:t>
      </w:r>
    </w:p>
    <w:p w14:paraId="25000000">
      <w:pPr>
        <w:spacing w:after="0" w:before="0"/>
        <w:ind/>
        <w:jc w:val="both"/>
      </w:pPr>
      <w:r>
        <w:rPr>
          <w:rFonts w:ascii="Times New Roman" w:hAnsi="Times New Roman"/>
          <w:sz w:val="28"/>
        </w:rPr>
        <w:t>- Участие в реализации  районных мероприятий по гражданско-патриотическому воспитанию (возложение цветов);</w:t>
      </w:r>
    </w:p>
    <w:p w14:paraId="26000000">
      <w:pPr>
        <w:spacing w:after="0" w:before="0"/>
        <w:ind/>
        <w:jc w:val="both"/>
      </w:pPr>
      <w:r>
        <w:rPr>
          <w:rFonts w:ascii="Times New Roman" w:hAnsi="Times New Roman"/>
          <w:sz w:val="28"/>
        </w:rPr>
        <w:t>- Участие в реализации  общероссийской антинаркотической акции - «Сообщи, где торгуют смертью».</w:t>
      </w:r>
    </w:p>
    <w:p w14:paraId="27000000">
      <w:pPr>
        <w:widowControl w:val="1"/>
        <w:spacing w:after="0" w:before="0" w:line="276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 xml:space="preserve">В ходе  реализации  подпрограммы </w:t>
      </w:r>
      <w:r>
        <w:rPr>
          <w:rFonts w:ascii="Times New Roman" w:hAnsi="Times New Roman"/>
          <w:color w:val="000000"/>
          <w:sz w:val="28"/>
        </w:rPr>
        <w:t>для участия молодежи в возложении цветов к Обелиску погибшим односельчанам приобретались:</w:t>
      </w:r>
    </w:p>
    <w:p w14:paraId="28000000">
      <w:pPr>
        <w:widowControl w:val="1"/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Гвоздика красная, в количестве 20 шт., цена – 75</w:t>
      </w:r>
      <w:r>
        <w:rPr>
          <w:rFonts w:ascii="Times New Roman" w:hAnsi="Times New Roman"/>
          <w:color w:val="000000"/>
          <w:sz w:val="28"/>
        </w:rPr>
        <w:t>,00., общей стоимостью – 1500, 00   (22.02.2023 – День защитника Отечества)</w:t>
      </w:r>
      <w:r>
        <w:rPr>
          <w:rFonts w:ascii="Times New Roman" w:hAnsi="Times New Roman"/>
          <w:sz w:val="28"/>
        </w:rPr>
        <w:t>;</w:t>
      </w:r>
    </w:p>
    <w:p w14:paraId="29000000">
      <w:pPr>
        <w:widowControl w:val="1"/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Гвоздика красная, в количестве 20 шт., цена – 75</w:t>
      </w:r>
      <w:r>
        <w:rPr>
          <w:rFonts w:ascii="Times New Roman" w:hAnsi="Times New Roman"/>
          <w:color w:val="000000"/>
          <w:sz w:val="28"/>
        </w:rPr>
        <w:t>,00., общей стоимостью – 1500, 00   (09.05.2023 – День победы)</w:t>
      </w:r>
      <w:r>
        <w:rPr>
          <w:rFonts w:ascii="Times New Roman" w:hAnsi="Times New Roman"/>
          <w:sz w:val="28"/>
        </w:rPr>
        <w:t>;</w:t>
      </w:r>
    </w:p>
    <w:p w14:paraId="2A000000">
      <w:pPr>
        <w:widowControl w:val="1"/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Венок с подставкой Победа 220см, в количестве 1шт., цена – 12 000,00., общей стоимостью – 12 000,00 </w:t>
      </w:r>
      <w:r>
        <w:rPr>
          <w:rFonts w:ascii="Times New Roman" w:hAnsi="Times New Roman"/>
          <w:color w:val="000000"/>
          <w:sz w:val="28"/>
        </w:rPr>
        <w:t>(09.05.2023 – День победы)</w:t>
      </w:r>
      <w:r>
        <w:rPr>
          <w:rFonts w:ascii="Times New Roman" w:hAnsi="Times New Roman"/>
          <w:sz w:val="28"/>
        </w:rPr>
        <w:t>;</w:t>
      </w:r>
    </w:p>
    <w:p w14:paraId="2B000000">
      <w:pPr>
        <w:widowControl w:val="1"/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Гвоздика красная, в количестве 20 шт., цена – 75</w:t>
      </w:r>
      <w:r>
        <w:rPr>
          <w:rFonts w:ascii="Times New Roman" w:hAnsi="Times New Roman"/>
          <w:color w:val="000000"/>
          <w:sz w:val="28"/>
        </w:rPr>
        <w:t>,00., общей стоимостью – 1500, 00   (22.06.2023 – День памяти и скорби)</w:t>
      </w:r>
      <w:r>
        <w:rPr>
          <w:rFonts w:ascii="Times New Roman" w:hAnsi="Times New Roman"/>
          <w:sz w:val="28"/>
        </w:rPr>
        <w:t>;</w:t>
      </w:r>
    </w:p>
    <w:p w14:paraId="2C000000">
      <w:pPr>
        <w:widowControl w:val="1"/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Гвоздика красная, в количестве 20 шт., цена – 75</w:t>
      </w:r>
      <w:r>
        <w:rPr>
          <w:rFonts w:ascii="Times New Roman" w:hAnsi="Times New Roman"/>
          <w:color w:val="000000"/>
          <w:sz w:val="28"/>
        </w:rPr>
        <w:t>,00., общей стоимостью – 1500, 00   (30.08.2023 – День освобождения Неклиновского района от немецко-фашистских захватчиков)</w:t>
      </w:r>
      <w:r>
        <w:rPr>
          <w:rFonts w:ascii="Times New Roman" w:hAnsi="Times New Roman"/>
          <w:sz w:val="28"/>
        </w:rPr>
        <w:t>.</w:t>
      </w:r>
    </w:p>
    <w:p w14:paraId="2D000000">
      <w:pPr>
        <w:widowControl w:val="1"/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 реализации  подпрограммы для награждения участников акции «Зеленая среда» </w:t>
      </w:r>
      <w:r>
        <w:rPr>
          <w:rFonts w:ascii="Times New Roman" w:hAnsi="Times New Roman"/>
          <w:sz w:val="28"/>
        </w:rPr>
        <w:t xml:space="preserve">30.06.2023 </w:t>
      </w:r>
      <w:r>
        <w:rPr>
          <w:rFonts w:ascii="Times New Roman" w:hAnsi="Times New Roman"/>
          <w:sz w:val="28"/>
        </w:rPr>
        <w:t>приобретались:</w:t>
      </w:r>
    </w:p>
    <w:p w14:paraId="2E000000">
      <w:pPr>
        <w:widowControl w:val="1"/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Фотоальбом 30 магнитных листов, 24*29*3см., в количестве – 10 шт., цена – 650,00, общей стоимостью – 6 500,00 </w:t>
      </w:r>
    </w:p>
    <w:p w14:paraId="2F000000">
      <w:pPr>
        <w:widowControl w:val="1"/>
        <w:spacing w:after="0" w:before="0" w:line="276" w:lineRule="auto"/>
        <w:ind w:firstLine="567" w:left="0" w:right="0"/>
        <w:jc w:val="both"/>
        <w:rPr>
          <w:shd w:fill="FFD821" w:val="clear"/>
        </w:rPr>
      </w:pPr>
    </w:p>
    <w:p w14:paraId="30000000">
      <w:pPr>
        <w:widowControl w:val="1"/>
        <w:spacing w:after="0" w:before="0" w:line="276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>Фактические р</w:t>
      </w:r>
      <w:r>
        <w:rPr>
          <w:rFonts w:ascii="Times New Roman" w:hAnsi="Times New Roman"/>
          <w:sz w:val="28"/>
        </w:rPr>
        <w:t>асходы</w:t>
      </w:r>
      <w:r>
        <w:rPr>
          <w:rFonts w:ascii="Times New Roman" w:hAnsi="Times New Roman"/>
          <w:sz w:val="28"/>
        </w:rPr>
        <w:t xml:space="preserve"> за 2023 год составил 24,5 тыс. рублей, в том числе: местный    бюджет – </w:t>
      </w:r>
      <w:r>
        <w:rPr>
          <w:rFonts w:ascii="Times New Roman" w:hAnsi="Times New Roman"/>
          <w:sz w:val="28"/>
        </w:rPr>
        <w:t>24,5</w:t>
      </w:r>
      <w:r>
        <w:rPr>
          <w:rFonts w:ascii="Times New Roman" w:hAnsi="Times New Roman"/>
          <w:sz w:val="28"/>
        </w:rPr>
        <w:t xml:space="preserve"> тыс. рублей.</w:t>
      </w:r>
    </w:p>
    <w:p w14:paraId="31000000">
      <w:pPr>
        <w:widowControl w:val="1"/>
        <w:spacing w:after="0" w:before="0" w:line="276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>Сведения о выполнении основных мероприятий муниципальной программы  за 2023 год приведены в Таблице 2 к годовому отчету.</w:t>
      </w:r>
    </w:p>
    <w:p w14:paraId="32000000">
      <w:pPr>
        <w:spacing w:after="0" w:before="0"/>
        <w:ind/>
        <w:jc w:val="center"/>
        <w:rPr>
          <w:rFonts w:ascii="Times New Roman" w:hAnsi="Times New Roman"/>
          <w:sz w:val="28"/>
          <w:shd w:fill="FFD821" w:val="clear"/>
        </w:rPr>
      </w:pPr>
    </w:p>
    <w:p w14:paraId="33000000">
      <w:pPr>
        <w:spacing w:after="0" w:before="0"/>
        <w:ind w:firstLine="708" w:left="0" w:right="0"/>
        <w:jc w:val="center"/>
      </w:pPr>
      <w:r>
        <w:rPr>
          <w:rFonts w:ascii="Times New Roman" w:hAnsi="Times New Roman"/>
          <w:sz w:val="28"/>
        </w:rPr>
        <w:t xml:space="preserve">Раздел 3. Результаты использования бюджетных ассигнований местного бюджета   и   иных   средств   на   реализацию  </w:t>
      </w:r>
    </w:p>
    <w:p w14:paraId="34000000">
      <w:pPr>
        <w:spacing w:after="0" w:before="0"/>
        <w:ind w:firstLine="0" w:left="0" w:right="0"/>
        <w:jc w:val="center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   муниципальной программы</w:t>
      </w:r>
    </w:p>
    <w:p w14:paraId="35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</w:p>
    <w:p w14:paraId="36000000">
      <w:pPr>
        <w:spacing w:after="0" w:before="0" w:line="276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>Сведения об использовании бюджетных ассигнований и внебюджетных средств на реализацию муниципальной программы за 2023 год приведены в Таблице 3 к годовому отчету.</w:t>
      </w:r>
    </w:p>
    <w:p w14:paraId="37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38000000">
      <w:pPr>
        <w:spacing w:after="0" w:before="0"/>
        <w:ind/>
        <w:jc w:val="center"/>
      </w:pPr>
      <w:r>
        <w:rPr>
          <w:rFonts w:ascii="Times New Roman" w:hAnsi="Times New Roman"/>
          <w:sz w:val="28"/>
        </w:rPr>
        <w:t xml:space="preserve">Раздел 4. Информация о внесенных изменениях в муниципальную программу </w:t>
      </w:r>
    </w:p>
    <w:p w14:paraId="39000000">
      <w:pPr>
        <w:spacing w:after="0" w:before="0"/>
        <w:ind/>
        <w:jc w:val="center"/>
      </w:pPr>
    </w:p>
    <w:p w14:paraId="3A000000">
      <w:pPr>
        <w:spacing w:line="276" w:lineRule="auto"/>
        <w:ind w:firstLine="709" w:lef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«Развитие молодежной политики  в Покровском сельском поселении»</w:t>
      </w:r>
      <w:r>
        <w:rPr>
          <w:rFonts w:ascii="Times New Roman" w:hAnsi="Times New Roman"/>
          <w:i w:val="0"/>
          <w:sz w:val="28"/>
        </w:rPr>
        <w:t xml:space="preserve">  </w:t>
      </w:r>
      <w:r>
        <w:rPr>
          <w:rFonts w:ascii="Times New Roman" w:hAnsi="Times New Roman"/>
          <w:i w:val="0"/>
          <w:sz w:val="28"/>
        </w:rPr>
        <w:t xml:space="preserve"> на 2023 год утверждена Постановлением </w:t>
      </w:r>
      <w:r>
        <w:rPr>
          <w:rFonts w:ascii="Times New Roman" w:hAnsi="Times New Roman"/>
          <w:i w:val="0"/>
          <w:sz w:val="28"/>
        </w:rPr>
        <w:t xml:space="preserve">№ </w:t>
      </w:r>
      <w:r>
        <w:rPr>
          <w:rFonts w:ascii="Times New Roman" w:hAnsi="Times New Roman"/>
          <w:sz w:val="28"/>
        </w:rPr>
        <w:t>236 от 29.12.2022.</w:t>
      </w:r>
      <w:r>
        <w:rPr>
          <w:rFonts w:ascii="Times New Roman" w:hAnsi="Times New Roman"/>
          <w:i w:val="0"/>
          <w:sz w:val="28"/>
        </w:rPr>
        <w:t xml:space="preserve"> </w:t>
      </w:r>
    </w:p>
    <w:p w14:paraId="3B000000">
      <w:pPr>
        <w:spacing w:line="276" w:lineRule="auto"/>
        <w:ind w:firstLine="709" w:lef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«Развитие молодежной политики  в Покровском сельском поселении»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течение 2023 года  вносились изменения в расходную часть  </w:t>
      </w:r>
      <w:r>
        <w:rPr>
          <w:rFonts w:ascii="Times New Roman" w:hAnsi="Times New Roman"/>
          <w:b w:val="0"/>
          <w:spacing w:val="6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147</w:t>
      </w:r>
      <w:r>
        <w:rPr>
          <w:rFonts w:ascii="Times New Roman" w:hAnsi="Times New Roman"/>
          <w:sz w:val="28"/>
        </w:rPr>
        <w:t xml:space="preserve"> от 29.12.2023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.</w:t>
      </w:r>
    </w:p>
    <w:p w14:paraId="3C000000">
      <w:pPr>
        <w:widowControl w:val="1"/>
        <w:spacing w:after="0" w:before="0" w:line="276" w:lineRule="auto"/>
        <w:ind w:firstLine="680" w:left="0" w:right="0"/>
        <w:jc w:val="both"/>
      </w:pPr>
    </w:p>
    <w:p w14:paraId="3D000000">
      <w:pPr>
        <w:widowControl w:val="0"/>
        <w:ind/>
        <w:jc w:val="center"/>
      </w:pPr>
      <w:r>
        <w:rPr>
          <w:rFonts w:ascii="Times New Roman" w:hAnsi="Times New Roman"/>
          <w:sz w:val="28"/>
        </w:rPr>
        <w:t>Раздел 5.  Оценка эффективности реализации муниципальной программы</w:t>
      </w:r>
    </w:p>
    <w:p w14:paraId="3E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Оценка эффективности программы осуществляется по следующим критериям:</w:t>
      </w:r>
    </w:p>
    <w:p w14:paraId="3F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 xml:space="preserve">Критерий «Степень достижения целевых показателей программы, подпрограммы» базируется на анализе целевых показателей, указанных в программе, и характеризует степень достижения целей и решения задач подпрограммы и программы в целом. Критерий рассчитывается по формуле: </w:t>
      </w:r>
    </w:p>
    <w:p w14:paraId="40000000">
      <w:pPr>
        <w:widowControl w:val="0"/>
        <w:ind w:firstLine="540" w:left="0" w:right="0"/>
        <w:jc w:val="center"/>
        <w:rPr>
          <w:color w:val="000000"/>
          <w:u w:val="single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К</m:t>
          </m:r>
          <m:r>
            <w:rPr>
              <w:rFonts w:ascii="Cambria Math" w:hAnsi="Cambria Math"/>
              <w:sz w:val="24"/>
            </w:rPr>
            <m:rPr>
              <m:sty m:val="p"/>
            </m:rPr>
            <m:t>Ц</m:t>
          </m:r>
          <m:r>
            <w:rPr>
              <w:rFonts w:ascii="Cambria Math" w:hAnsi="Cambria Math"/>
              <w:sz w:val="24"/>
            </w:rPr>
            <m:rPr>
              <m:sty m:val="p"/>
            </m:rPr>
            <m:t>И</m:t>
          </m:r>
          <m:r>
            <w:rPr>
              <w:rFonts w:ascii="Cambria Math" w:hAnsi="Cambria Math"/>
              <w:sz w:val="24"/>
            </w:rPr>
            <m:rPr>
              <m:sty m:val="p"/>
            </m:rPr>
            <m:t>i</m:t>
          </m:r>
          <m:r>
            <w:rPr>
              <w:rFonts w:ascii="Cambria Math" w:hAnsi="Cambria Math"/>
              <w:sz w:val="24"/>
            </w:rPr>
            <m:t>=</m:t>
          </m:r>
          <m:r>
            <w:rPr>
              <w:rFonts w:ascii="Cambria Math" w:hAnsi="Cambria Math"/>
              <w:sz w:val="24"/>
            </w:rPr>
            <m:rPr>
              <m:sty m:val="p"/>
            </m:rPr>
            <m:t>Ц</m:t>
          </m:r>
          <m:r>
            <w:rPr>
              <w:rFonts w:ascii="Cambria Math" w:hAnsi="Cambria Math"/>
              <w:sz w:val="24"/>
            </w:rPr>
            <m:rPr>
              <m:sty m:val="p"/>
            </m:rPr>
            <m:t>И</m:t>
          </m:r>
          <m:r>
            <w:rPr>
              <w:rFonts w:ascii="Cambria Math" w:hAnsi="Cambria Math"/>
              <w:sz w:val="24"/>
            </w:rPr>
            <m:rPr>
              <m:sty m:val="p"/>
            </m:rPr>
            <m:t>Ф</m:t>
          </m:r>
          <m:r>
            <w:rPr>
              <w:rFonts w:ascii="Cambria Math" w:hAnsi="Cambria Math"/>
              <w:sz w:val="24"/>
            </w:rPr>
            <m:rPr>
              <m:sty m:val="p"/>
            </m:rPr>
            <m:t>i</m:t>
          </m:r>
          <m:r>
            <w:rPr>
              <w:rFonts w:ascii="Cambria Math" w:hAnsi="Cambria Math"/>
              <w:sz w:val="24"/>
            </w:rPr>
            <m:t>:</m:t>
          </m:r>
          <m:r>
            <w:rPr>
              <w:rFonts w:ascii="Cambria Math" w:hAnsi="Cambria Math"/>
              <w:sz w:val="24"/>
            </w:rPr>
            <m:rPr>
              <m:sty m:val="p"/>
            </m:rPr>
            <m:t>Ц</m:t>
          </m:r>
          <m:r>
            <w:rPr>
              <w:rFonts w:ascii="Cambria Math" w:hAnsi="Cambria Math"/>
              <w:sz w:val="24"/>
            </w:rPr>
            <m:rPr>
              <m:sty m:val="p"/>
            </m:rPr>
            <m:t>И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  <m:r>
            <w:rPr>
              <w:rFonts w:ascii="Cambria Math" w:hAnsi="Cambria Math"/>
              <w:sz w:val="24"/>
            </w:rPr>
            <m:rPr>
              <m:sty m:val="p"/>
            </m:rPr>
            <m:t>i</m:t>
          </m:r>
        </m:oMath>
      </m:oMathPara>
    </w:p>
    <w:p w14:paraId="41000000">
      <w:pPr>
        <w:widowControl w:val="0"/>
        <w:spacing w:after="200" w:before="0" w:line="276" w:lineRule="auto"/>
        <w:ind w:firstLine="567" w:left="0" w:right="0"/>
        <w:jc w:val="both"/>
      </w:pPr>
      <w:r>
        <w:rPr>
          <w:rFonts w:ascii="Times New Roman" w:hAnsi="Times New Roman"/>
          <w:sz w:val="28"/>
        </w:rPr>
        <w:t>где КЦИi – степень достижения целевого показателя подпрограммы программы, целевого показателя программы;</w:t>
      </w:r>
    </w:p>
    <w:p w14:paraId="42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ЦИФi – фактическое значение целевого показателя подпрограммы программы, целевого показателя программы;</w:t>
      </w:r>
    </w:p>
    <w:p w14:paraId="43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ЦИПi – плановое значение целевого показателя подпрограммы программы, целевого показателя программы.</w:t>
      </w:r>
    </w:p>
    <w:p w14:paraId="44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Значение показателя КЦИi должно быть больше либо равно 1.</w:t>
      </w:r>
    </w:p>
    <w:p w14:paraId="45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 xml:space="preserve">1 Целевой показатель  –  </w:t>
      </w:r>
      <w:r>
        <w:rPr>
          <w:rFonts w:ascii="Times New Roman" w:hAnsi="Times New Roman"/>
          <w:spacing w:val="-6"/>
          <w:sz w:val="28"/>
        </w:rPr>
        <w:t>охват   молодежи,   получающей  социальные  услуги в рамках реализации молодежных программ,</w:t>
      </w:r>
    </w:p>
    <w:p w14:paraId="46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ЦИФi –956 чел</w:t>
      </w:r>
    </w:p>
    <w:p w14:paraId="47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 xml:space="preserve">ЦИПi – 950 чел </w:t>
      </w:r>
    </w:p>
    <w:p w14:paraId="48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КЦИi –  1</w:t>
      </w:r>
    </w:p>
    <w:p w14:paraId="49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2 Целевой показатель  –  доля   молодежи,   вовлеченной     в          деятельность детских и молодежных общественных объединений, от общего числа молодежи,</w:t>
      </w:r>
    </w:p>
    <w:p w14:paraId="4A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ЦИФi – 55</w:t>
      </w:r>
      <w:r>
        <w:rPr>
          <w:rFonts w:ascii="Times New Roman" w:hAnsi="Times New Roman"/>
          <w:color w:val="000000"/>
          <w:sz w:val="28"/>
        </w:rPr>
        <w:t xml:space="preserve"> %</w:t>
      </w:r>
    </w:p>
    <w:p w14:paraId="4B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ЦИПi – 55</w:t>
      </w:r>
      <w:r>
        <w:rPr>
          <w:rFonts w:ascii="Times New Roman" w:hAnsi="Times New Roman"/>
          <w:color w:val="000000"/>
          <w:sz w:val="28"/>
        </w:rPr>
        <w:t xml:space="preserve"> %</w:t>
      </w:r>
    </w:p>
    <w:p w14:paraId="4C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КЦИi –  1</w:t>
      </w:r>
    </w:p>
    <w:p w14:paraId="4D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3 Целевой показатель  – доля молодежи, вовлеченной в волонтерскую (добровольческую) деятельность, от общего числа молодежи,</w:t>
      </w:r>
    </w:p>
    <w:p w14:paraId="4E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ЦИФi – 12</w:t>
      </w:r>
      <w:r>
        <w:rPr>
          <w:rFonts w:ascii="Times New Roman" w:hAnsi="Times New Roman"/>
          <w:color w:val="000000"/>
          <w:sz w:val="28"/>
        </w:rPr>
        <w:t xml:space="preserve"> %</w:t>
      </w:r>
    </w:p>
    <w:p w14:paraId="4F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ЦИПi – 11,7</w:t>
      </w:r>
      <w:r>
        <w:rPr>
          <w:rFonts w:ascii="Times New Roman" w:hAnsi="Times New Roman"/>
          <w:color w:val="000000"/>
          <w:sz w:val="28"/>
        </w:rPr>
        <w:t xml:space="preserve"> %</w:t>
      </w:r>
    </w:p>
    <w:p w14:paraId="50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КЦИi –  1,03</w:t>
      </w:r>
    </w:p>
    <w:p w14:paraId="51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 xml:space="preserve">4 Целевой показатель  – доля молодых людей, участвующих в программах и проектах в сфере поддержки талантливой молодежи, от общего числа молодежи, </w:t>
      </w:r>
    </w:p>
    <w:p w14:paraId="52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ЦИФi – 45</w:t>
      </w:r>
      <w:r>
        <w:rPr>
          <w:rFonts w:ascii="Times New Roman" w:hAnsi="Times New Roman"/>
          <w:color w:val="000000"/>
          <w:sz w:val="28"/>
        </w:rPr>
        <w:t>%</w:t>
      </w:r>
    </w:p>
    <w:p w14:paraId="53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 xml:space="preserve">ЦИПi – 44 </w:t>
      </w:r>
      <w:r>
        <w:rPr>
          <w:rFonts w:ascii="Times New Roman" w:hAnsi="Times New Roman"/>
          <w:color w:val="000000"/>
          <w:sz w:val="28"/>
        </w:rPr>
        <w:t>%</w:t>
      </w:r>
    </w:p>
    <w:p w14:paraId="54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КЦИi –  1,02</w:t>
      </w:r>
    </w:p>
    <w:p w14:paraId="55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подпрограммы программы и программы в целом, затраченным ресурсам и уровень эффективности использования средств бюджета. Критерий рассчитывается по формуле:</w:t>
      </w:r>
    </w:p>
    <w:p w14:paraId="56000000">
      <w:pPr>
        <w:widowControl w:val="0"/>
        <w:ind w:firstLine="540" w:left="0" w:right="0"/>
        <w:jc w:val="center"/>
      </w:pPr>
      <m:oMathPara>
        <m:oMath>
          <m:r>
            <w:rPr>
              <w:rFonts w:ascii="Cambria Math" w:hAnsi="Cambria Math"/>
              <w:sz w:val="25"/>
            </w:rPr>
            <m:rPr>
              <m:sty m:val="p"/>
            </m:rPr>
            <m:t>К</m:t>
          </m:r>
          <m:r>
            <w:rPr>
              <w:rFonts w:ascii="Cambria Math" w:hAnsi="Cambria Math"/>
              <w:sz w:val="25"/>
            </w:rPr>
            <m:rPr>
              <m:sty m:val="p"/>
            </m:rPr>
            <m:t>Б</m:t>
          </m:r>
          <m:r>
            <w:rPr>
              <w:rFonts w:ascii="Cambria Math" w:hAnsi="Cambria Math"/>
              <w:sz w:val="25"/>
            </w:rPr>
            <m:rPr>
              <m:sty m:val="p"/>
            </m:rPr>
            <m:t>З</m:t>
          </m:r>
          <m:r>
            <w:rPr>
              <w:rFonts w:ascii="Cambria Math" w:hAnsi="Cambria Math"/>
              <w:sz w:val="25"/>
            </w:rPr>
            <m:rPr>
              <m:sty m:val="p"/>
            </m:rPr>
            <m:t>i</m:t>
          </m:r>
          <m:r>
            <w:rPr>
              <w:rFonts w:ascii="Cambria Math" w:hAnsi="Cambria Math"/>
              <w:sz w:val="25"/>
            </w:rPr>
            <m:t>=</m:t>
          </m:r>
          <m:r>
            <w:rPr>
              <w:rFonts w:ascii="Cambria Math" w:hAnsi="Cambria Math"/>
              <w:sz w:val="25"/>
            </w:rPr>
            <m:rPr>
              <m:sty m:val="p"/>
            </m:rPr>
            <m:t>Б</m:t>
          </m:r>
          <m:r>
            <w:rPr>
              <w:rFonts w:ascii="Cambria Math" w:hAnsi="Cambria Math"/>
              <w:sz w:val="25"/>
            </w:rPr>
            <m:rPr>
              <m:sty m:val="p"/>
            </m:rPr>
            <m:t>З</m:t>
          </m:r>
          <m:r>
            <w:rPr>
              <w:rFonts w:ascii="Cambria Math" w:hAnsi="Cambria Math"/>
              <w:sz w:val="25"/>
            </w:rPr>
            <m:rPr>
              <m:sty m:val="p"/>
            </m:rPr>
            <m:t>Ф</m:t>
          </m:r>
          <m:r>
            <w:rPr>
              <w:rFonts w:ascii="Cambria Math" w:hAnsi="Cambria Math"/>
              <w:sz w:val="25"/>
            </w:rPr>
            <m:rPr>
              <m:sty m:val="p"/>
            </m:rPr>
            <m:t>i</m:t>
          </m:r>
          <m:r>
            <w:rPr>
              <w:rFonts w:ascii="Cambria Math" w:hAnsi="Cambria Math"/>
              <w:sz w:val="25"/>
            </w:rPr>
            <m:t>:</m:t>
          </m:r>
          <m:r>
            <w:rPr>
              <w:rFonts w:ascii="Cambria Math" w:hAnsi="Cambria Math"/>
              <w:sz w:val="25"/>
            </w:rPr>
            <m:rPr>
              <m:sty m:val="p"/>
            </m:rPr>
            <m:t>Б</m:t>
          </m:r>
          <m:r>
            <w:rPr>
              <w:rFonts w:ascii="Cambria Math" w:hAnsi="Cambria Math"/>
              <w:sz w:val="25"/>
            </w:rPr>
            <m:rPr>
              <m:sty m:val="p"/>
            </m:rPr>
            <m:t>З</m:t>
          </m:r>
          <m:r>
            <w:rPr>
              <w:rFonts w:ascii="Cambria Math" w:hAnsi="Cambria Math"/>
              <w:sz w:val="25"/>
            </w:rPr>
            <m:rPr>
              <m:sty m:val="p"/>
            </m:rPr>
            <m:t>П</m:t>
          </m:r>
          <m:r>
            <w:rPr>
              <w:rFonts w:ascii="Cambria Math" w:hAnsi="Cambria Math"/>
              <w:sz w:val="25"/>
            </w:rPr>
            <m:rPr>
              <m:sty m:val="p"/>
            </m:rPr>
            <m:t>i</m:t>
          </m:r>
        </m:oMath>
      </m:oMathPara>
      <w:r>
        <w:rPr>
          <w:rFonts w:ascii="Times New Roman" w:hAnsi="Times New Roman"/>
          <w:sz w:val="28"/>
        </w:rPr>
        <w:t>,</w:t>
      </w:r>
    </w:p>
    <w:p w14:paraId="57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где КБЗi – степень соответствия бюджетных затрат i-го мероприятия подпрограммы программы;</w:t>
      </w:r>
    </w:p>
    <w:p w14:paraId="58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БЗФi – фактическое значение бюджетных затрат i-го мероприятия подпрограммы программы.</w:t>
      </w:r>
    </w:p>
    <w:p w14:paraId="59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БЗПi – плановое (прогнозное) значение бюджетных затрат i-го мероприятия подпрограммы программы.</w:t>
      </w:r>
    </w:p>
    <w:p w14:paraId="5A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Значение показателя КБЗi должно быть меньше либо равно 1.</w:t>
      </w:r>
    </w:p>
    <w:p w14:paraId="5B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Запланированный объем финансирования программы составил  – 24,5 тыс.руб</w:t>
      </w:r>
    </w:p>
    <w:p w14:paraId="5C000000">
      <w:pPr>
        <w:widowControl w:val="0"/>
        <w:ind w:firstLine="540" w:left="0" w:right="0"/>
        <w:jc w:val="both"/>
      </w:pPr>
      <w:r>
        <w:rPr>
          <w:rFonts w:ascii="Times New Roman" w:hAnsi="Times New Roman"/>
          <w:sz w:val="28"/>
        </w:rPr>
        <w:t>Фактическое освоение средст программы составляет  – 24,5 тыс.руб, следовательно показатель КБЗi  = 1</w:t>
      </w:r>
    </w:p>
    <w:p w14:paraId="5D000000">
      <w:pPr>
        <w:spacing w:after="0" w:before="0"/>
        <w:ind w:firstLine="708" w:left="0" w:right="0"/>
        <w:jc w:val="both"/>
      </w:pPr>
      <w:r>
        <w:rPr>
          <w:rFonts w:ascii="Times New Roman" w:hAnsi="Times New Roman"/>
          <w:sz w:val="28"/>
        </w:rPr>
        <w:t>Таким образом, анализируя  достигнутые показатели, можно сделать вывод о том, что реализация программы «Развитие  молодежной политики в Покровском сельском поселении»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5E000000">
      <w:pPr>
        <w:spacing w:after="0" w:before="0"/>
        <w:ind w:firstLine="708" w:left="0" w:right="0"/>
        <w:jc w:val="both"/>
        <w:rPr>
          <w:rFonts w:ascii="Times New Roman" w:hAnsi="Times New Roman"/>
          <w:sz w:val="28"/>
        </w:rPr>
      </w:pPr>
    </w:p>
    <w:p w14:paraId="5F000000">
      <w:pPr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60000000">
      <w:pPr>
        <w:sectPr>
          <w:pgSz w:h="16838" w:orient="portrait" w:w="11906"/>
          <w:pgMar w:bottom="1134" w:footer="708" w:header="708" w:left="1304" w:right="851" w:top="709"/>
          <w:pgNumType w:fmt="decimal"/>
        </w:sectPr>
      </w:pPr>
    </w:p>
    <w:p w14:paraId="61000000">
      <w:pPr>
        <w:spacing w:after="0" w:before="0" w:line="240" w:lineRule="auto"/>
        <w:ind/>
        <w:jc w:val="right"/>
      </w:pPr>
      <w:r>
        <w:rPr>
          <w:rFonts w:ascii="Times New Roman" w:hAnsi="Times New Roman"/>
          <w:b w:val="1"/>
          <w:sz w:val="24"/>
        </w:rPr>
        <w:t>Таблица 1</w:t>
      </w:r>
    </w:p>
    <w:p w14:paraId="62000000">
      <w:pPr>
        <w:spacing w:after="0" w:before="0" w:line="240" w:lineRule="auto"/>
        <w:ind w:firstLine="708" w:left="0" w:right="0"/>
        <w:jc w:val="center"/>
      </w:pPr>
      <w:r>
        <w:rPr>
          <w:rFonts w:ascii="Times New Roman" w:hAnsi="Times New Roman"/>
          <w:b w:val="1"/>
          <w:sz w:val="24"/>
        </w:rPr>
        <w:t>Сведения о достижении значений показателей  за 2023 год</w:t>
      </w:r>
    </w:p>
    <w:tbl>
      <w:tblPr>
        <w:tblStyle w:val="Style_2"/>
        <w:tblInd w:type="dxa" w:w="-17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8"/>
        <w:gridCol w:w="5388"/>
        <w:gridCol w:w="996"/>
        <w:gridCol w:w="2128"/>
        <w:gridCol w:w="2835"/>
        <w:gridCol w:w="3742"/>
      </w:tblGrid>
      <w:tr>
        <w:trPr>
          <w:trHeight w:hRule="atLeast" w:val="855"/>
        </w:trPr>
        <w:tc>
          <w:tcPr>
            <w:tcW w:type="dxa" w:w="6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5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Показатель (индикатор) наименование</w:t>
            </w:r>
          </w:p>
        </w:tc>
        <w:tc>
          <w:tcPr>
            <w:tcW w:type="dxa" w:w="9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type="dxa" w:w="496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3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 на конец отчетного года (при наличии)</w:t>
            </w:r>
          </w:p>
        </w:tc>
      </w:tr>
      <w:tr>
        <w:trPr>
          <w:trHeight w:hRule="atLeast" w:val="296"/>
        </w:trPr>
        <w:tc>
          <w:tcPr>
            <w:tcW w:type="dxa" w:w="6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575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Муниципальная программа «Развитие молодежной политики и спорта в Покровском сельском поселении»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Охват  молодежи,   получающей    социальные    услуги   в    рамках         реализации             молодежных    программ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956</w:t>
            </w:r>
          </w:p>
        </w:tc>
        <w:tc>
          <w:tcPr>
            <w:tcW w:type="dxa" w:w="3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Доля молодежи, вовлеченной в деятельность детских и молодежных общественных объединений, от общего числа молодежи</w:t>
            </w:r>
          </w:p>
        </w:tc>
        <w:tc>
          <w:tcPr>
            <w:tcW w:type="dxa" w:w="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55,0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55,0</w:t>
            </w:r>
          </w:p>
        </w:tc>
        <w:tc>
          <w:tcPr>
            <w:tcW w:type="dxa" w:w="374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906"/>
        </w:trPr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spacing w:after="200" w:before="0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Доля молодежи, вовлеченной в волонтерскую (добровольческую) деятельность,  от  общего числа  молодежи</w:t>
            </w:r>
          </w:p>
        </w:tc>
        <w:tc>
          <w:tcPr>
            <w:tcW w:type="dxa" w:w="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11,7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12,0</w:t>
            </w:r>
          </w:p>
        </w:tc>
        <w:tc>
          <w:tcPr>
            <w:tcW w:type="dxa" w:w="374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Доля молодых людей, участвующих в программах и проектах в сфере поддержки талантливой молодежи, от общего числа молодежи</w:t>
            </w:r>
          </w:p>
        </w:tc>
        <w:tc>
          <w:tcPr>
            <w:tcW w:type="dxa" w:w="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374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75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Подпрограмма 1 «Развитие молодежной политики»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Охват  молодежи,   получающей    социальные    услуги   в    рамках         реализации             молодежных    программ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956</w:t>
            </w:r>
          </w:p>
        </w:tc>
        <w:tc>
          <w:tcPr>
            <w:tcW w:type="dxa" w:w="3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Доля молодежи, вовлеченной в деятельность детских и молодежных общественных объединений, от общего числа молодежи</w:t>
            </w:r>
          </w:p>
        </w:tc>
        <w:tc>
          <w:tcPr>
            <w:tcW w:type="dxa" w:w="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55,0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55,0</w:t>
            </w:r>
          </w:p>
        </w:tc>
        <w:tc>
          <w:tcPr>
            <w:tcW w:type="dxa" w:w="374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813"/>
        </w:trPr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spacing w:after="200" w:before="0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Доля молодежи, вовлеченной в волонтерскую (добровольческую) деятельность,  от  общего числа  молодежи</w:t>
            </w:r>
          </w:p>
        </w:tc>
        <w:tc>
          <w:tcPr>
            <w:tcW w:type="dxa" w:w="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11,7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12,0</w:t>
            </w:r>
          </w:p>
        </w:tc>
        <w:tc>
          <w:tcPr>
            <w:tcW w:type="dxa" w:w="374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Доля молодых людей, участвующих в программах и проектах в сфере поддержки талантливой молодежи, от общего числа молодежи</w:t>
            </w:r>
          </w:p>
        </w:tc>
        <w:tc>
          <w:tcPr>
            <w:tcW w:type="dxa" w:w="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374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9C000000">
      <w:pPr>
        <w:widowControl w:val="0"/>
        <w:numPr>
          <w:ilvl w:val="0"/>
          <w:numId w:val="0"/>
        </w:numPr>
        <w:ind w:firstLine="0" w:left="0" w:right="0"/>
        <w:jc w:val="center"/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Таблица 2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>Сведения о выполнении основных мероприятий муниципальной программы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4"/>
        </w:rPr>
        <w:t>за 2023 год</w:t>
      </w:r>
    </w:p>
    <w:tbl>
      <w:tblPr>
        <w:tblStyle w:val="Style_2"/>
        <w:tblInd w:type="dxa" w:w="-40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5"/>
        <w:gridCol w:w="1815"/>
        <w:gridCol w:w="2490"/>
        <w:gridCol w:w="1425"/>
        <w:gridCol w:w="1530"/>
        <w:gridCol w:w="1425"/>
        <w:gridCol w:w="2610"/>
        <w:gridCol w:w="2535"/>
        <w:gridCol w:w="1655"/>
      </w:tblGrid>
      <w:tr>
        <w:trPr>
          <w:trHeight w:hRule="atLeast" w:val="285"/>
        </w:trPr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9F000000">
            <w:pPr>
              <w:widowControl w:val="0"/>
              <w:spacing w:after="200" w:before="0"/>
              <w:ind/>
              <w:jc w:val="center"/>
            </w:pPr>
          </w:p>
          <w:p w14:paraId="A0000000">
            <w:pPr>
              <w:widowControl w:val="0"/>
              <w:spacing w:after="200" w:before="0"/>
              <w:ind/>
              <w:jc w:val="center"/>
            </w:pPr>
          </w:p>
        </w:tc>
        <w:tc>
          <w:tcPr>
            <w:tcW w:type="dxa" w:w="2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95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14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  <w:p w14:paraId="A6000000">
            <w:pPr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48"/>
        </w:trPr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2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запланированные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45"/>
        </w:trPr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Подпрограмма  Развитие молодежной политики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А</w:t>
            </w:r>
            <w:r>
              <w:rPr>
                <w:rFonts w:ascii="Times New Roman" w:hAnsi="Times New Roman"/>
                <w:sz w:val="24"/>
              </w:rPr>
              <w:t>дминистрация Покровского сельского поселения/</w:t>
            </w:r>
          </w:p>
          <w:p w14:paraId="B6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жители Покровского сельского поселения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00000">
            <w:pPr>
              <w:pStyle w:val="Style_1"/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A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22.02.2023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00000">
            <w:pPr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type="dxa" w:w="2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1"/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Создание 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</w:t>
            </w:r>
          </w:p>
          <w:p w14:paraId="BE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1"/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Создание  условий для успешной социализации и эффективной самореализации молодежи, развитие потенциала молодежи и его использование в интересах поселения   и района в целом</w:t>
            </w:r>
          </w:p>
        </w:tc>
        <w:tc>
          <w:tcPr>
            <w:tcW w:type="dxa" w:w="1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spacing w:after="200" w:before="0"/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14:paraId="C300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Обеспечение и проведение  акции - «Зеленая среда»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А</w:t>
            </w:r>
            <w:r>
              <w:rPr>
                <w:rFonts w:ascii="Times New Roman" w:hAnsi="Times New Roman"/>
                <w:sz w:val="24"/>
              </w:rPr>
              <w:t>дминистрация Покровского сельского поселения/</w:t>
            </w:r>
          </w:p>
          <w:p w14:paraId="C5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жители Покровского сельского поселения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1"/>
              <w:ind/>
              <w:jc w:val="center"/>
              <w:rPr>
                <w:sz w:val="24"/>
              </w:rPr>
            </w:pPr>
          </w:p>
          <w:p w14:paraId="C7000000">
            <w:pPr>
              <w:pStyle w:val="Style_1"/>
              <w:ind/>
              <w:jc w:val="center"/>
              <w:rPr>
                <w:sz w:val="24"/>
              </w:rPr>
            </w:pPr>
          </w:p>
          <w:p w14:paraId="C8000000">
            <w:pPr>
              <w:pStyle w:val="Style_1"/>
              <w:ind/>
              <w:jc w:val="center"/>
            </w:pPr>
            <w:r>
              <w:rPr>
                <w:sz w:val="24"/>
              </w:rPr>
              <w:t>05.05.2023</w:t>
            </w:r>
          </w:p>
          <w:p w14:paraId="C9000000">
            <w:pPr>
              <w:pStyle w:val="Style_1"/>
              <w:ind/>
              <w:jc w:val="center"/>
            </w:pPr>
            <w:r>
              <w:rPr>
                <w:sz w:val="24"/>
              </w:rPr>
              <w:t>25.08.2023</w:t>
            </w:r>
          </w:p>
          <w:p w14:paraId="CA000000">
            <w:pPr>
              <w:pStyle w:val="Style_1"/>
              <w:ind/>
              <w:jc w:val="center"/>
            </w:pP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1"/>
              <w:ind/>
              <w:jc w:val="center"/>
              <w:rPr>
                <w:sz w:val="24"/>
              </w:rPr>
            </w:pPr>
          </w:p>
          <w:p w14:paraId="CC000000">
            <w:pPr>
              <w:pStyle w:val="Style_1"/>
              <w:ind/>
              <w:jc w:val="center"/>
              <w:rPr>
                <w:sz w:val="24"/>
              </w:rPr>
            </w:pPr>
          </w:p>
          <w:p w14:paraId="CD000000">
            <w:pPr>
              <w:pStyle w:val="Style_1"/>
              <w:ind/>
              <w:jc w:val="center"/>
            </w:pPr>
            <w:r>
              <w:rPr>
                <w:sz w:val="24"/>
              </w:rPr>
              <w:t>05.05.2023</w:t>
            </w:r>
          </w:p>
          <w:p w14:paraId="CE000000">
            <w:pPr>
              <w:pStyle w:val="Style_1"/>
              <w:ind/>
              <w:jc w:val="center"/>
            </w:pPr>
            <w:r>
              <w:rPr>
                <w:sz w:val="24"/>
              </w:rPr>
              <w:t>25.08.2023</w:t>
            </w:r>
          </w:p>
          <w:p w14:paraId="CF000000">
            <w:pPr>
              <w:pStyle w:val="Style_1"/>
              <w:ind/>
              <w:jc w:val="center"/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1"/>
              <w:ind/>
              <w:jc w:val="center"/>
              <w:rPr>
                <w:sz w:val="24"/>
              </w:rPr>
            </w:pPr>
          </w:p>
          <w:p w14:paraId="D1000000">
            <w:pPr>
              <w:pStyle w:val="Style_1"/>
              <w:ind/>
              <w:jc w:val="center"/>
              <w:rPr>
                <w:sz w:val="24"/>
              </w:rPr>
            </w:pPr>
          </w:p>
          <w:p w14:paraId="D2000000">
            <w:pPr>
              <w:pStyle w:val="Style_1"/>
              <w:ind/>
              <w:jc w:val="center"/>
            </w:pPr>
            <w:r>
              <w:rPr>
                <w:sz w:val="24"/>
              </w:rPr>
              <w:t>05.05.2023</w:t>
            </w:r>
          </w:p>
          <w:p w14:paraId="D3000000">
            <w:pPr>
              <w:pStyle w:val="Style_1"/>
              <w:ind/>
              <w:jc w:val="center"/>
            </w:pPr>
            <w:r>
              <w:rPr>
                <w:sz w:val="24"/>
              </w:rPr>
              <w:t>25.08.2023</w:t>
            </w:r>
          </w:p>
          <w:p w14:paraId="D4000000">
            <w:pPr>
              <w:pStyle w:val="Style_1"/>
              <w:ind/>
              <w:jc w:val="center"/>
            </w:pPr>
          </w:p>
        </w:tc>
        <w:tc>
          <w:tcPr>
            <w:tcW w:type="dxa" w:w="2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1"/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Привлечение молодого поколения к бережному отношению к природе, проведение субботника</w:t>
            </w:r>
          </w:p>
          <w:p w14:paraId="D6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1"/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Привлечение молодого поколения к бережному отношению к природе, проведение субботника</w:t>
            </w:r>
          </w:p>
        </w:tc>
        <w:tc>
          <w:tcPr>
            <w:tcW w:type="dxa" w:w="1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      </w:t>
            </w:r>
          </w:p>
        </w:tc>
      </w:tr>
      <w:tr>
        <w:trPr>
          <w:trHeight w:hRule="atLeast" w:val="1470"/>
        </w:trPr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14:paraId="DB00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Участие в реализации  районных мероприятий по гражданско-патриотическому воспитанию (возложение цветов)</w:t>
            </w:r>
          </w:p>
        </w:tc>
        <w:tc>
          <w:tcPr>
            <w:tcW w:type="dxa" w:w="24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А</w:t>
            </w:r>
            <w:r>
              <w:rPr>
                <w:rFonts w:ascii="Times New Roman" w:hAnsi="Times New Roman"/>
                <w:sz w:val="24"/>
              </w:rPr>
              <w:t>дминистрация Покровского сельского поселения/</w:t>
            </w:r>
          </w:p>
          <w:p w14:paraId="DD00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жители Покровского сельского поселения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1"/>
              <w:ind/>
              <w:jc w:val="center"/>
              <w:rPr>
                <w:sz w:val="24"/>
              </w:rPr>
            </w:pPr>
          </w:p>
          <w:p w14:paraId="DF000000">
            <w:pPr>
              <w:pStyle w:val="Style_1"/>
              <w:ind/>
              <w:jc w:val="center"/>
              <w:rPr>
                <w:sz w:val="24"/>
              </w:rPr>
            </w:pPr>
          </w:p>
          <w:p w14:paraId="E0000000">
            <w:pPr>
              <w:pStyle w:val="Style_1"/>
              <w:ind/>
              <w:jc w:val="center"/>
              <w:rPr>
                <w:sz w:val="24"/>
              </w:rPr>
            </w:pPr>
          </w:p>
          <w:p w14:paraId="E1000000">
            <w:pPr>
              <w:pStyle w:val="Style_1"/>
              <w:ind/>
              <w:jc w:val="center"/>
              <w:rPr>
                <w:sz w:val="24"/>
              </w:rPr>
            </w:pPr>
          </w:p>
          <w:p w14:paraId="E2000000">
            <w:pPr>
              <w:pStyle w:val="Style_1"/>
              <w:ind/>
              <w:jc w:val="center"/>
            </w:pPr>
            <w:r>
              <w:rPr>
                <w:sz w:val="24"/>
              </w:rPr>
              <w:t>22.02.2023</w:t>
            </w:r>
          </w:p>
          <w:p w14:paraId="E3000000">
            <w:pPr>
              <w:pStyle w:val="Style_1"/>
              <w:ind/>
              <w:jc w:val="center"/>
            </w:pPr>
            <w:r>
              <w:rPr>
                <w:sz w:val="24"/>
              </w:rPr>
              <w:t>09.05.2023</w:t>
            </w:r>
          </w:p>
          <w:p w14:paraId="E4000000">
            <w:pPr>
              <w:pStyle w:val="Style_1"/>
              <w:ind/>
              <w:jc w:val="center"/>
            </w:pPr>
            <w:r>
              <w:rPr>
                <w:sz w:val="24"/>
              </w:rPr>
              <w:t>22.06.2023</w:t>
            </w:r>
          </w:p>
          <w:p w14:paraId="E5000000">
            <w:pPr>
              <w:pStyle w:val="Style_1"/>
              <w:ind/>
              <w:jc w:val="center"/>
            </w:pPr>
            <w:r>
              <w:rPr>
                <w:sz w:val="24"/>
              </w:rPr>
              <w:t>30.08.2023</w:t>
            </w:r>
          </w:p>
        </w:tc>
        <w:tc>
          <w:tcPr>
            <w:tcW w:type="dxa" w:w="15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1"/>
              <w:ind/>
              <w:jc w:val="center"/>
              <w:rPr>
                <w:sz w:val="24"/>
              </w:rPr>
            </w:pPr>
          </w:p>
          <w:p w14:paraId="E7000000">
            <w:pPr>
              <w:pStyle w:val="Style_1"/>
              <w:ind/>
              <w:jc w:val="center"/>
              <w:rPr>
                <w:sz w:val="24"/>
              </w:rPr>
            </w:pPr>
          </w:p>
          <w:p w14:paraId="E8000000">
            <w:pPr>
              <w:pStyle w:val="Style_1"/>
              <w:ind/>
              <w:jc w:val="center"/>
              <w:rPr>
                <w:sz w:val="24"/>
              </w:rPr>
            </w:pPr>
          </w:p>
          <w:p w14:paraId="E9000000">
            <w:pPr>
              <w:pStyle w:val="Style_1"/>
              <w:ind/>
              <w:jc w:val="center"/>
              <w:rPr>
                <w:sz w:val="24"/>
              </w:rPr>
            </w:pPr>
          </w:p>
          <w:p w14:paraId="EA000000">
            <w:pPr>
              <w:pStyle w:val="Style_1"/>
              <w:ind/>
              <w:jc w:val="center"/>
            </w:pPr>
            <w:r>
              <w:rPr>
                <w:sz w:val="24"/>
              </w:rPr>
              <w:t>22.02.2023</w:t>
            </w:r>
          </w:p>
          <w:p w14:paraId="EB000000">
            <w:pPr>
              <w:pStyle w:val="Style_1"/>
              <w:ind/>
              <w:jc w:val="center"/>
            </w:pPr>
            <w:r>
              <w:rPr>
                <w:sz w:val="24"/>
              </w:rPr>
              <w:t>09.05.2023</w:t>
            </w:r>
          </w:p>
          <w:p w14:paraId="EC000000">
            <w:pPr>
              <w:pStyle w:val="Style_1"/>
              <w:ind/>
              <w:jc w:val="center"/>
            </w:pPr>
            <w:r>
              <w:rPr>
                <w:sz w:val="24"/>
              </w:rPr>
              <w:t>22.06.2023</w:t>
            </w:r>
          </w:p>
          <w:p w14:paraId="ED000000">
            <w:pPr>
              <w:pStyle w:val="Style_1"/>
              <w:ind/>
              <w:jc w:val="center"/>
            </w:pPr>
            <w:r>
              <w:rPr>
                <w:sz w:val="24"/>
              </w:rPr>
              <w:t>30.08.2023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1"/>
              <w:ind/>
              <w:jc w:val="center"/>
              <w:rPr>
                <w:sz w:val="24"/>
              </w:rPr>
            </w:pPr>
          </w:p>
          <w:p w14:paraId="EF000000">
            <w:pPr>
              <w:pStyle w:val="Style_1"/>
              <w:ind/>
              <w:jc w:val="center"/>
              <w:rPr>
                <w:sz w:val="24"/>
              </w:rPr>
            </w:pPr>
          </w:p>
          <w:p w14:paraId="F0000000">
            <w:pPr>
              <w:pStyle w:val="Style_1"/>
              <w:ind/>
              <w:jc w:val="center"/>
              <w:rPr>
                <w:sz w:val="24"/>
              </w:rPr>
            </w:pPr>
          </w:p>
          <w:p w14:paraId="F1000000">
            <w:pPr>
              <w:pStyle w:val="Style_1"/>
              <w:ind/>
              <w:jc w:val="center"/>
              <w:rPr>
                <w:sz w:val="24"/>
              </w:rPr>
            </w:pPr>
          </w:p>
          <w:p w14:paraId="F2000000">
            <w:pPr>
              <w:pStyle w:val="Style_1"/>
              <w:ind/>
              <w:jc w:val="center"/>
            </w:pPr>
            <w:r>
              <w:rPr>
                <w:sz w:val="24"/>
              </w:rPr>
              <w:t>22.02.2023</w:t>
            </w:r>
          </w:p>
          <w:p w14:paraId="F3000000">
            <w:pPr>
              <w:pStyle w:val="Style_1"/>
              <w:ind/>
              <w:jc w:val="center"/>
            </w:pPr>
            <w:r>
              <w:rPr>
                <w:sz w:val="24"/>
              </w:rPr>
              <w:t>09.05.2023</w:t>
            </w:r>
          </w:p>
          <w:p w14:paraId="F4000000">
            <w:pPr>
              <w:pStyle w:val="Style_1"/>
              <w:ind/>
              <w:jc w:val="center"/>
            </w:pPr>
            <w:r>
              <w:rPr>
                <w:sz w:val="24"/>
              </w:rPr>
              <w:t>22.06.2023</w:t>
            </w:r>
          </w:p>
          <w:p w14:paraId="F5000000">
            <w:pPr>
              <w:pStyle w:val="Style_1"/>
              <w:ind/>
              <w:jc w:val="center"/>
            </w:pPr>
            <w:r>
              <w:rPr>
                <w:sz w:val="24"/>
              </w:rPr>
              <w:t>30.08.2023</w:t>
            </w:r>
          </w:p>
        </w:tc>
        <w:tc>
          <w:tcPr>
            <w:tcW w:type="dxa" w:w="2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Участие молодежи в памятных мероприятиях (возложение цветов)</w:t>
            </w:r>
          </w:p>
          <w:p w14:paraId="F7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День защитника Отечества, </w:t>
            </w:r>
          </w:p>
          <w:p w14:paraId="F8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День Победы, </w:t>
            </w:r>
          </w:p>
          <w:p w14:paraId="F9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День памяти и скорби, </w:t>
            </w:r>
          </w:p>
          <w:p w14:paraId="FA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День освобождения Неклиновского района от немецко-фашистских захватчиков</w:t>
            </w:r>
          </w:p>
        </w:tc>
        <w:tc>
          <w:tcPr>
            <w:tcW w:type="dxa" w:w="253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Участие молодежи </w:t>
            </w:r>
          </w:p>
          <w:p w14:paraId="FC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 памятных мероприятиях</w:t>
            </w:r>
          </w:p>
          <w:p w14:paraId="FD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(возложение цветов)</w:t>
            </w:r>
          </w:p>
          <w:p w14:paraId="FE000000">
            <w:pPr>
              <w:pStyle w:val="Style_1"/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День защитника Отечества, День Победы, День памяти и скорби, </w:t>
            </w:r>
            <w:r>
              <w:rPr>
                <w:rFonts w:ascii="Times New Roman" w:hAnsi="Times New Roman"/>
                <w:color w:val="000000"/>
                <w:sz w:val="24"/>
              </w:rPr>
              <w:t>День освобождения Неклиновского района от немецко-фашистских захватчиков</w:t>
            </w:r>
          </w:p>
        </w:tc>
        <w:tc>
          <w:tcPr>
            <w:tcW w:type="dxa" w:w="16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       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14:paraId="02010000">
            <w:pPr>
              <w:pStyle w:val="Style_1"/>
              <w:spacing w:after="200" w:before="0"/>
              <w:ind w:firstLine="0" w:left="-170" w:righ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Участие в реализации  </w:t>
            </w:r>
            <w:r>
              <w:rPr>
                <w:rFonts w:ascii="Times New Roman" w:hAnsi="Times New Roman"/>
                <w:sz w:val="24"/>
              </w:rPr>
              <w:t>общероссийской    антинаркотической акции - «Сообщи, где торгуют смертью»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Администрация Покровского сельского поселения/ </w:t>
            </w:r>
          </w:p>
          <w:p w14:paraId="0401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жители Покровского сельского поселения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16.03-30.03 </w:t>
            </w:r>
          </w:p>
          <w:p w14:paraId="06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2023/</w:t>
            </w:r>
          </w:p>
          <w:p w14:paraId="07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16.11-30.11 </w:t>
            </w:r>
          </w:p>
          <w:p w14:paraId="08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16.03-30.03 </w:t>
            </w:r>
          </w:p>
          <w:p w14:paraId="0A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2023/</w:t>
            </w:r>
          </w:p>
          <w:p w14:paraId="0B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16.11-30.11 </w:t>
            </w:r>
          </w:p>
          <w:p w14:paraId="0C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16.03-30.03 </w:t>
            </w:r>
          </w:p>
          <w:p w14:paraId="0E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2023/</w:t>
            </w:r>
          </w:p>
          <w:p w14:paraId="0F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16.11-30.11 </w:t>
            </w:r>
          </w:p>
          <w:p w14:paraId="10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pStyle w:val="Style_1"/>
              <w:widowControl w:val="0"/>
              <w:spacing w:after="200" w:before="0"/>
              <w:ind w:firstLine="0" w:left="-170" w:right="0"/>
              <w:jc w:val="center"/>
            </w:pPr>
            <w:r>
              <w:rPr>
                <w:rFonts w:ascii="Times New Roman" w:hAnsi="Times New Roman"/>
                <w:sz w:val="24"/>
              </w:rPr>
              <w:t>Привлечение молодого поколения к здоровому образу жизни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1"/>
              <w:widowControl w:val="0"/>
              <w:spacing w:after="200" w:before="0"/>
              <w:ind w:firstLine="0" w:left="-170" w:right="0"/>
              <w:jc w:val="center"/>
            </w:pPr>
            <w:r>
              <w:rPr>
                <w:rFonts w:ascii="Times New Roman" w:hAnsi="Times New Roman"/>
                <w:sz w:val="24"/>
              </w:rPr>
              <w:t>Привлечение молодого поколения к здоровому образу жизни</w:t>
            </w:r>
          </w:p>
        </w:tc>
        <w:tc>
          <w:tcPr>
            <w:tcW w:type="dxa" w:w="1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spacing w:after="200" w:before="0"/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атрибутике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spacing w:after="0" w:before="0"/>
              <w:ind/>
              <w:jc w:val="center"/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4"/>
                <w:u w:val="none"/>
              </w:rPr>
              <w:t>30.06.2023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spacing w:after="0" w:before="0"/>
              <w:ind/>
              <w:jc w:val="center"/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4"/>
                <w:u w:val="none"/>
              </w:rPr>
              <w:t>30.06.2023</w:t>
            </w:r>
          </w:p>
          <w:p w14:paraId="1A010000">
            <w:pPr>
              <w:widowControl w:val="0"/>
              <w:spacing w:after="0" w:before="0"/>
              <w:ind/>
              <w:jc w:val="center"/>
            </w:pPr>
          </w:p>
        </w:tc>
        <w:tc>
          <w:tcPr>
            <w:tcW w:type="dxa" w:w="2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1"/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атрибутике (грамоты, благодарственные письма и др.)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1"/>
              <w:widowControl w:val="0"/>
              <w:spacing w:after="200" w:before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атрибутике (грамоты, благодарственные письма и др.)</w:t>
            </w:r>
          </w:p>
        </w:tc>
        <w:tc>
          <w:tcPr>
            <w:tcW w:type="dxa" w:w="1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widowControl w:val="0"/>
              <w:spacing w:after="200" w:before="0"/>
              <w:ind/>
              <w:jc w:val="center"/>
            </w:pPr>
          </w:p>
          <w:p w14:paraId="1E010000">
            <w:pPr>
              <w:widowControl w:val="0"/>
              <w:spacing w:after="200" w:before="0"/>
              <w:ind/>
              <w:jc w:val="center"/>
            </w:pPr>
          </w:p>
        </w:tc>
      </w:tr>
    </w:tbl>
    <w:p w14:paraId="1F010000">
      <w:pPr>
        <w:sectPr>
          <w:pgSz w:h="11906" w:orient="landscape" w:w="16838"/>
          <w:pgMar w:bottom="1134" w:footer="708" w:header="708" w:left="1134" w:right="1134" w:top="425"/>
          <w:pgNumType w:fmt="decimal"/>
        </w:sectPr>
      </w:pPr>
    </w:p>
    <w:p w14:paraId="20010000">
      <w:pPr>
        <w:widowControl w:val="0"/>
        <w:ind/>
        <w:jc w:val="right"/>
      </w:pPr>
      <w:r>
        <w:rPr>
          <w:rFonts w:ascii="Times New Roman" w:hAnsi="Times New Roman"/>
          <w:b w:val="1"/>
          <w:sz w:val="24"/>
        </w:rPr>
        <w:t>Таблица 3</w:t>
      </w:r>
    </w:p>
    <w:p w14:paraId="21010000">
      <w:pPr>
        <w:widowControl w:val="0"/>
        <w:ind w:firstLine="0" w:left="-737" w:right="0"/>
        <w:jc w:val="center"/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Сведения об использовании бюджетных ассигнований и внебюджетных средств на реализацию муниципальной программы за 2023 год</w:t>
      </w:r>
    </w:p>
    <w:tbl>
      <w:tblPr>
        <w:tblStyle w:val="Style_2"/>
        <w:tblInd w:type="dxa" w:w="-294"/>
        <w:tblLayout w:type="fixed"/>
        <w:tblCellMar>
          <w:top w:type="dxa" w:w="75"/>
          <w:left w:type="dxa" w:w="75"/>
          <w:bottom w:type="dxa" w:w="75"/>
          <w:right w:type="dxa" w:w="75"/>
        </w:tblCellMar>
      </w:tblPr>
      <w:tblGrid>
        <w:gridCol w:w="3259"/>
        <w:gridCol w:w="3750"/>
        <w:gridCol w:w="1875"/>
        <w:gridCol w:w="1725"/>
        <w:gridCol w:w="2190"/>
        <w:gridCol w:w="2190"/>
      </w:tblGrid>
      <w:tr>
        <w:trPr>
          <w:trHeight w:hRule="atLeast" w:val="305"/>
        </w:trPr>
        <w:tc>
          <w:tcPr>
            <w:tcW w:type="dxa" w:w="32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2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7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3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60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4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21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5010000">
            <w:pPr>
              <w:pStyle w:val="Style_1"/>
              <w:ind w:firstLine="0" w:left="0" w:right="-7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рублей),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21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widowControl w:val="0"/>
              <w:ind w:firstLine="0" w:left="0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Сумма неосвоенных </w:t>
            </w:r>
            <w:r>
              <w:rPr>
                <w:rFonts w:ascii="Times New Roman" w:hAnsi="Times New Roman"/>
                <w:sz w:val="24"/>
              </w:rPr>
              <w:t>средств (тыс. рублей)</w:t>
            </w:r>
          </w:p>
        </w:tc>
      </w:tr>
      <w:tr>
        <w:trPr>
          <w:trHeight w:hRule="atLeast" w:val="1050"/>
        </w:trPr>
        <w:tc>
          <w:tcPr>
            <w:tcW w:type="dxa" w:w="3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37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8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7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  <w:p w14:paraId="28010000">
            <w:pPr>
              <w:pStyle w:val="Style_1"/>
              <w:ind/>
              <w:jc w:val="center"/>
            </w:pPr>
          </w:p>
        </w:tc>
        <w:tc>
          <w:tcPr>
            <w:tcW w:type="dxa" w:w="17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9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21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21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2A010000">
      <w:pPr>
        <w:widowControl w:val="0"/>
        <w:spacing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29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59"/>
        <w:gridCol w:w="3705"/>
        <w:gridCol w:w="1905"/>
        <w:gridCol w:w="1755"/>
        <w:gridCol w:w="2205"/>
        <w:gridCol w:w="2205"/>
      </w:tblGrid>
      <w:tr>
        <w:trPr>
          <w:tblHeader/>
        </w:trPr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20"/>
        </w:trPr>
        <w:tc>
          <w:tcPr>
            <w:tcW w:type="dxa" w:w="32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программа     </w:t>
            </w:r>
          </w:p>
          <w:p w14:paraId="32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spacing w:val="6"/>
                <w:sz w:val="24"/>
              </w:rPr>
              <w:t>Развитие молодежной политики  в Покровском сельском поселении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  <w:p w14:paraId="36010000">
            <w:pPr>
              <w:pStyle w:val="Style_1"/>
              <w:ind/>
              <w:jc w:val="center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9"/>
        </w:trPr>
        <w:tc>
          <w:tcPr>
            <w:tcW w:type="dxa" w:w="3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  <w:p w14:paraId="3B010000">
            <w:pPr>
              <w:pStyle w:val="Style_1"/>
              <w:ind/>
              <w:jc w:val="center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  <w:p w14:paraId="3D010000">
            <w:pPr>
              <w:pStyle w:val="Style_1"/>
              <w:ind/>
              <w:jc w:val="center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87"/>
        </w:trPr>
        <w:tc>
          <w:tcPr>
            <w:tcW w:type="dxa" w:w="3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безвозмездные поступления в  бюджет поселения, &lt;2&gt;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pStyle w:val="Style_1"/>
              <w:ind/>
              <w:jc w:val="center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pStyle w:val="Style_1"/>
              <w:ind/>
              <w:jc w:val="left"/>
            </w:pPr>
          </w:p>
        </w:tc>
      </w:tr>
      <w:tr>
        <w:trPr>
          <w:trHeight w:hRule="atLeast" w:val="317"/>
        </w:trPr>
        <w:tc>
          <w:tcPr>
            <w:tcW w:type="dxa" w:w="3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spacing w:after="200" w:before="0"/>
              <w:ind/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pStyle w:val="Style_1"/>
              <w:ind/>
              <w:jc w:val="left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pStyle w:val="Style_1"/>
              <w:ind/>
              <w:jc w:val="left"/>
            </w:pPr>
          </w:p>
        </w:tc>
      </w:tr>
      <w:tr>
        <w:trPr>
          <w:trHeight w:hRule="atLeast" w:val="317"/>
        </w:trPr>
        <w:tc>
          <w:tcPr>
            <w:tcW w:type="dxa" w:w="3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spacing w:after="200" w:before="0"/>
              <w:ind/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pStyle w:val="Style_1"/>
              <w:ind/>
              <w:jc w:val="left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pStyle w:val="Style_1"/>
              <w:ind/>
              <w:jc w:val="left"/>
            </w:pPr>
          </w:p>
        </w:tc>
      </w:tr>
      <w:tr>
        <w:trPr>
          <w:trHeight w:hRule="atLeast" w:val="334"/>
        </w:trPr>
        <w:tc>
          <w:tcPr>
            <w:tcW w:type="dxa" w:w="3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pStyle w:val="Style_1"/>
              <w:ind/>
              <w:jc w:val="left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pStyle w:val="Style_1"/>
              <w:ind/>
              <w:jc w:val="left"/>
            </w:pPr>
          </w:p>
        </w:tc>
      </w:tr>
      <w:tr>
        <w:trPr>
          <w:trHeight w:hRule="atLeast" w:val="260"/>
        </w:trPr>
        <w:tc>
          <w:tcPr>
            <w:tcW w:type="dxa" w:w="3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бюджета района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pStyle w:val="Style_1"/>
              <w:ind/>
              <w:jc w:val="left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pStyle w:val="Style_1"/>
              <w:ind/>
              <w:jc w:val="center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pStyle w:val="Style_1"/>
              <w:ind/>
              <w:jc w:val="left"/>
            </w:pPr>
          </w:p>
        </w:tc>
      </w:tr>
      <w:tr>
        <w:trPr>
          <w:trHeight w:hRule="atLeast" w:val="279"/>
        </w:trPr>
        <w:tc>
          <w:tcPr>
            <w:tcW w:type="dxa" w:w="3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pStyle w:val="Style_1"/>
              <w:ind/>
              <w:jc w:val="left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pStyle w:val="Style_1"/>
              <w:ind/>
              <w:jc w:val="center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pStyle w:val="Style_1"/>
              <w:ind/>
              <w:jc w:val="left"/>
            </w:pPr>
          </w:p>
        </w:tc>
      </w:tr>
      <w:tr>
        <w:trPr>
          <w:trHeight w:hRule="atLeast" w:val="537"/>
        </w:trPr>
        <w:tc>
          <w:tcPr>
            <w:tcW w:type="dxa" w:w="3259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Подпрограмма  </w:t>
            </w:r>
          </w:p>
          <w:p w14:paraId="5F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Развитие молодежной политики</w:t>
            </w:r>
          </w:p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  <w:p w14:paraId="62010000">
            <w:pPr>
              <w:pStyle w:val="Style_1"/>
              <w:ind/>
              <w:jc w:val="center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  <w:p w14:paraId="65010000">
            <w:pPr>
              <w:pStyle w:val="Style_1"/>
              <w:ind/>
              <w:jc w:val="center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8"/>
        </w:trPr>
        <w:tc>
          <w:tcPr>
            <w:tcW w:type="dxa" w:w="3259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  <w:p w14:paraId="6A010000">
            <w:pPr>
              <w:pStyle w:val="Style_1"/>
              <w:ind/>
              <w:jc w:val="center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7"/>
        </w:trPr>
        <w:tc>
          <w:tcPr>
            <w:tcW w:type="dxa" w:w="3259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безвозмездные поступления в  бюджет поселения, &lt;2&gt;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pStyle w:val="Style_1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pStyle w:val="Style_1"/>
              <w:ind/>
              <w:jc w:val="left"/>
            </w:pPr>
          </w:p>
        </w:tc>
      </w:tr>
      <w:tr>
        <w:trPr>
          <w:trHeight w:hRule="atLeast" w:val="334"/>
        </w:trPr>
        <w:tc>
          <w:tcPr>
            <w:tcW w:type="dxa" w:w="3259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spacing w:after="200" w:before="0"/>
              <w:ind/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pStyle w:val="Style_1"/>
              <w:ind/>
              <w:jc w:val="left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pStyle w:val="Style_1"/>
              <w:ind/>
              <w:jc w:val="left"/>
            </w:pPr>
          </w:p>
        </w:tc>
      </w:tr>
      <w:tr>
        <w:trPr>
          <w:trHeight w:hRule="atLeast" w:val="334"/>
        </w:trPr>
        <w:tc>
          <w:tcPr>
            <w:tcW w:type="dxa" w:w="3259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pStyle w:val="Style_1"/>
              <w:ind/>
              <w:jc w:val="left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pStyle w:val="Style_1"/>
              <w:ind/>
              <w:jc w:val="left"/>
            </w:pPr>
          </w:p>
        </w:tc>
      </w:tr>
      <w:tr>
        <w:trPr>
          <w:trHeight w:hRule="atLeast" w:val="392"/>
        </w:trPr>
        <w:tc>
          <w:tcPr>
            <w:tcW w:type="dxa" w:w="3259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pStyle w:val="Style_1"/>
              <w:ind/>
              <w:jc w:val="left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pStyle w:val="Style_1"/>
              <w:ind/>
              <w:jc w:val="left"/>
            </w:pPr>
          </w:p>
        </w:tc>
      </w:tr>
      <w:tr>
        <w:trPr>
          <w:trHeight w:hRule="atLeast" w:val="257"/>
        </w:trPr>
        <w:tc>
          <w:tcPr>
            <w:tcW w:type="dxa" w:w="3259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бюджета района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pStyle w:val="Style_1"/>
              <w:ind/>
              <w:jc w:val="left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/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pStyle w:val="Style_1"/>
              <w:ind/>
              <w:jc w:val="left"/>
            </w:pPr>
          </w:p>
        </w:tc>
      </w:tr>
      <w:tr>
        <w:trPr>
          <w:trHeight w:hRule="atLeast" w:val="262"/>
        </w:trPr>
        <w:tc>
          <w:tcPr>
            <w:tcW w:type="dxa" w:w="3259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spacing w:after="200" w:before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pStyle w:val="Style_1"/>
              <w:ind/>
              <w:jc w:val="left"/>
            </w:pP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pStyle w:val="Style_1"/>
              <w:ind/>
              <w:jc w:val="center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pStyle w:val="Style_1"/>
              <w:ind/>
              <w:jc w:val="left"/>
            </w:pP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pStyle w:val="Style_1"/>
              <w:ind/>
              <w:jc w:val="left"/>
            </w:pPr>
          </w:p>
        </w:tc>
      </w:tr>
      <w:tr>
        <w:trPr>
          <w:trHeight w:hRule="atLeast" w:val="325"/>
        </w:trPr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14:paraId="8C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Обеспечение и проведение  акции - «Зеленая среда»</w:t>
            </w:r>
          </w:p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spacing w:after="200" w:before="0"/>
              <w:ind/>
            </w:pP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0,00</w:t>
            </w: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rPr>
          <w:trHeight w:hRule="atLeast" w:val="150"/>
        </w:trPr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14:paraId="93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Участие в реализации  районных мероприятий по гражданско-патриотическому воспитанию (возложение цветов)</w:t>
            </w:r>
          </w:p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pStyle w:val="Style_1"/>
              <w:ind/>
              <w:jc w:val="left"/>
            </w:pP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18,0</w:t>
            </w: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18,0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18,0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0,0</w:t>
            </w:r>
          </w:p>
        </w:tc>
      </w:tr>
      <w:tr>
        <w:trPr>
          <w:trHeight w:hRule="atLeast" w:val="1662"/>
        </w:trPr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</w:p>
          <w:p w14:paraId="9A010000">
            <w:pPr>
              <w:pStyle w:val="Style_1"/>
              <w:spacing w:after="200" w:before="0"/>
              <w:ind w:firstLine="0" w:left="-170" w:right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Участие в реализации  </w:t>
            </w:r>
            <w:r>
              <w:rPr>
                <w:rFonts w:ascii="Times New Roman" w:hAnsi="Times New Roman"/>
                <w:sz w:val="24"/>
              </w:rPr>
              <w:t>общероссийской    антинаркотической акции - «Сообщи, где торгуют смертью»</w:t>
            </w:r>
          </w:p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spacing w:after="200" w:before="0"/>
              <w:ind/>
            </w:pP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 наградной атрибутике</w:t>
            </w:r>
          </w:p>
        </w:tc>
        <w:tc>
          <w:tcPr>
            <w:tcW w:type="dxa" w:w="37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pStyle w:val="Style_1"/>
              <w:ind/>
              <w:jc w:val="left"/>
            </w:pPr>
          </w:p>
        </w:tc>
        <w:tc>
          <w:tcPr>
            <w:tcW w:type="dxa" w:w="19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type="dxa" w:w="17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type="dxa" w:w="22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A6010000">
      <w:pPr>
        <w:widowControl w:val="0"/>
        <w:numPr>
          <w:ilvl w:val="0"/>
          <w:numId w:val="0"/>
        </w:numPr>
        <w:spacing w:after="200" w:before="0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</w:p>
    <w:sectPr>
      <w:pgSz w:h="11906" w:orient="landscape" w:w="16838"/>
      <w:pgMar w:bottom="1134" w:footer="708" w:header="708" w:left="1134" w:right="1134" w:top="42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default="1" w:styleId="Style_5_ch" w:type="character">
    <w:name w:val="Normal"/>
    <w:link w:val="Style_5"/>
    <w:rPr>
      <w:rFonts w:ascii="Calibri" w:hAnsi="Calibri"/>
      <w:color w:val="000000"/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1z0"/>
    <w:link w:val="Style_8_ch"/>
  </w:style>
  <w:style w:styleId="Style_8_ch" w:type="character">
    <w:name w:val="WW8Num1z0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aption"/>
    <w:basedOn w:val="Style_5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"/>
    <w:basedOn w:val="Style_5_ch"/>
    <w:link w:val="Style_11"/>
    <w:rPr>
      <w:i w:val="1"/>
      <w:sz w:val="24"/>
    </w:rPr>
  </w:style>
  <w:style w:styleId="Style_12" w:type="paragraph">
    <w:name w:val="Содержимое таблицы"/>
    <w:basedOn w:val="Style_5"/>
    <w:link w:val="Style_12_ch"/>
  </w:style>
  <w:style w:styleId="Style_12_ch" w:type="character">
    <w:name w:val="Содержимое таблицы"/>
    <w:basedOn w:val="Style_5_ch"/>
    <w:link w:val="Style_12"/>
  </w:style>
  <w:style w:styleId="Style_13" w:type="paragraph">
    <w:name w:val="WW8Num1z2"/>
    <w:link w:val="Style_13_ch"/>
  </w:style>
  <w:style w:styleId="Style_13_ch" w:type="character">
    <w:name w:val="WW8Num1z2"/>
    <w:link w:val="Style_13"/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Default Paragraph Font_0"/>
    <w:link w:val="Style_15_ch"/>
  </w:style>
  <w:style w:styleId="Style_15_ch" w:type="character">
    <w:name w:val="Default Paragraph Font_0"/>
    <w:link w:val="Style_15"/>
  </w:style>
  <w:style w:styleId="Style_16" w:type="paragraph">
    <w:name w:val="ConsPlusNormal"/>
    <w:link w:val="Style_16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16_ch" w:type="character">
    <w:name w:val="ConsPlusNormal"/>
    <w:link w:val="Style_16"/>
    <w:rPr>
      <w:rFonts w:ascii="Arial" w:hAnsi="Arial"/>
      <w:color w:val="000000"/>
      <w:sz w:val="20"/>
    </w:rPr>
  </w:style>
  <w:style w:styleId="Style_17" w:type="paragraph">
    <w:name w:val="WW8Num2z0"/>
    <w:link w:val="Style_17_ch"/>
    <w:rPr>
      <w:spacing w:val="6"/>
      <w:sz w:val="28"/>
    </w:rPr>
  </w:style>
  <w:style w:styleId="Style_17_ch" w:type="character">
    <w:name w:val="WW8Num2z0"/>
    <w:link w:val="Style_17"/>
    <w:rPr>
      <w:spacing w:val="6"/>
      <w:sz w:val="28"/>
    </w:rPr>
  </w:style>
  <w:style w:styleId="Style_18" w:type="paragraph">
    <w:name w:val="Текст выноски Знак"/>
    <w:basedOn w:val="Style_15"/>
    <w:link w:val="Style_18_ch"/>
    <w:rPr>
      <w:rFonts w:ascii="Tahoma" w:hAnsi="Tahoma"/>
      <w:sz w:val="16"/>
    </w:rPr>
  </w:style>
  <w:style w:styleId="Style_18_ch" w:type="character">
    <w:name w:val="Текст выноски Знак"/>
    <w:basedOn w:val="Style_15_ch"/>
    <w:link w:val="Style_18"/>
    <w:rPr>
      <w:rFonts w:ascii="Tahoma" w:hAnsi="Tahoma"/>
      <w:sz w:val="16"/>
    </w:rPr>
  </w:style>
  <w:style w:styleId="Style_19" w:type="paragraph">
    <w:name w:val="Заголовок"/>
    <w:basedOn w:val="Style_5"/>
    <w:next w:val="Style_20"/>
    <w:link w:val="Style_19_ch"/>
    <w:pPr>
      <w:keepNext w:val="1"/>
      <w:spacing w:after="120" w:before="240"/>
      <w:ind/>
    </w:pPr>
    <w:rPr>
      <w:rFonts w:ascii="Arial" w:hAnsi="Arial"/>
      <w:sz w:val="28"/>
    </w:rPr>
  </w:style>
  <w:style w:styleId="Style_19_ch" w:type="character">
    <w:name w:val="Заголовок"/>
    <w:basedOn w:val="Style_5_ch"/>
    <w:link w:val="Style_19"/>
    <w:rPr>
      <w:rFonts w:ascii="Arial" w:hAnsi="Arial"/>
      <w:sz w:val="28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WW8Num1z7"/>
    <w:link w:val="Style_22_ch"/>
  </w:style>
  <w:style w:styleId="Style_22_ch" w:type="character">
    <w:name w:val="WW8Num1z7"/>
    <w:link w:val="Style_22"/>
  </w:style>
  <w:style w:styleId="Style_23" w:type="paragraph">
    <w:name w:val="WW8Num1z6"/>
    <w:link w:val="Style_23_ch"/>
  </w:style>
  <w:style w:styleId="Style_23_ch" w:type="character">
    <w:name w:val="WW8Num1z6"/>
    <w:link w:val="Style_23"/>
  </w:style>
  <w:style w:styleId="Style_1" w:type="paragraph">
    <w:name w:val="ConsPlusCell"/>
    <w:link w:val="Style_1_ch"/>
    <w:pPr>
      <w:widowControl w:val="1"/>
      <w:spacing w:line="100" w:lineRule="atLeast"/>
      <w:ind/>
    </w:pPr>
    <w:rPr>
      <w:rFonts w:ascii="Times New Roman" w:hAnsi="Times New Roman"/>
      <w:color w:val="000000"/>
      <w:sz w:val="28"/>
    </w:rPr>
  </w:style>
  <w:style w:styleId="Style_1_ch" w:type="character">
    <w:name w:val="ConsPlusCell"/>
    <w:link w:val="Style_1"/>
    <w:rPr>
      <w:rFonts w:ascii="Times New Roman" w:hAnsi="Times New Roman"/>
      <w:color w:val="000000"/>
      <w:sz w:val="28"/>
    </w:rPr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Postan"/>
    <w:basedOn w:val="Style_5"/>
    <w:link w:val="Style_26_ch"/>
    <w:pPr>
      <w:spacing w:after="0" w:before="0" w:line="100" w:lineRule="atLeast"/>
      <w:ind/>
      <w:jc w:val="center"/>
    </w:pPr>
    <w:rPr>
      <w:rFonts w:ascii="Times New Roman" w:hAnsi="Times New Roman"/>
      <w:sz w:val="28"/>
    </w:rPr>
  </w:style>
  <w:style w:styleId="Style_26_ch" w:type="character">
    <w:name w:val="Postan"/>
    <w:basedOn w:val="Style_5_ch"/>
    <w:link w:val="Style_26"/>
    <w:rPr>
      <w:rFonts w:ascii="Times New Roman" w:hAnsi="Times New Roman"/>
      <w:sz w:val="28"/>
    </w:rPr>
  </w:style>
  <w:style w:styleId="Style_3" w:type="paragraph">
    <w:name w:val="Основной шрифт абзаца"/>
    <w:link w:val="Style_3_ch"/>
  </w:style>
  <w:style w:styleId="Style_3_ch" w:type="character">
    <w:name w:val="Основной шрифт абзаца"/>
    <w:link w:val="Style_3"/>
  </w:style>
  <w:style w:styleId="Style_4" w:type="paragraph">
    <w:name w:val="heading 1"/>
    <w:basedOn w:val="Style_19"/>
    <w:next w:val="Style_20"/>
    <w:link w:val="Style_4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rFonts w:ascii="Liberation Serif" w:hAnsi="Liberation Serif"/>
      <w:b w:val="1"/>
      <w:sz w:val="48"/>
    </w:rPr>
  </w:style>
  <w:style w:styleId="Style_4_ch" w:type="character">
    <w:name w:val="heading 1"/>
    <w:basedOn w:val="Style_19_ch"/>
    <w:link w:val="Style_4"/>
    <w:rPr>
      <w:rFonts w:ascii="Liberation Serif" w:hAnsi="Liberation Serif"/>
      <w:b w:val="1"/>
      <w:sz w:val="48"/>
    </w:rPr>
  </w:style>
  <w:style w:styleId="Style_27" w:type="paragraph">
    <w:name w:val="WW8Num1z3"/>
    <w:link w:val="Style_27_ch"/>
  </w:style>
  <w:style w:styleId="Style_27_ch" w:type="character">
    <w:name w:val="WW8Num1z3"/>
    <w:link w:val="Style_27"/>
  </w:style>
  <w:style w:styleId="Style_28" w:type="paragraph">
    <w:name w:val="Hyperlink"/>
    <w:link w:val="Style_28_ch"/>
    <w:rPr>
      <w:color w:val="000080"/>
      <w:u w:val="single"/>
    </w:rPr>
  </w:style>
  <w:style w:styleId="Style_28_ch" w:type="character">
    <w:name w:val="Hyperlink"/>
    <w:link w:val="Style_28"/>
    <w:rPr>
      <w:color w:val="000080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5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Emphasis"/>
    <w:link w:val="Style_32_ch"/>
    <w:rPr>
      <w:i w:val="1"/>
    </w:rPr>
  </w:style>
  <w:style w:styleId="Style_32_ch" w:type="character">
    <w:name w:val="Emphasis"/>
    <w:link w:val="Style_32"/>
    <w:rPr>
      <w:i w:val="1"/>
    </w:rPr>
  </w:style>
  <w:style w:styleId="Style_33" w:type="paragraph">
    <w:name w:val="toc 9"/>
    <w:next w:val="Style_5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Стандартный HTML"/>
    <w:basedOn w:val="Style_5"/>
    <w:link w:val="Style_3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4_ch" w:type="character">
    <w:name w:val="Стандартный HTML"/>
    <w:basedOn w:val="Style_5_ch"/>
    <w:link w:val="Style_34"/>
    <w:rPr>
      <w:rFonts w:ascii="Courier New" w:hAnsi="Courier New"/>
      <w:sz w:val="20"/>
    </w:rPr>
  </w:style>
  <w:style w:styleId="Style_35" w:type="paragraph">
    <w:name w:val="Заголовок таблицы"/>
    <w:basedOn w:val="Style_12"/>
    <w:link w:val="Style_35_ch"/>
    <w:pPr>
      <w:ind/>
      <w:jc w:val="center"/>
    </w:pPr>
    <w:rPr>
      <w:b w:val="1"/>
    </w:rPr>
  </w:style>
  <w:style w:styleId="Style_35_ch" w:type="character">
    <w:name w:val="Заголовок таблицы"/>
    <w:basedOn w:val="Style_12_ch"/>
    <w:link w:val="Style_35"/>
    <w:rPr>
      <w:b w:val="1"/>
    </w:rPr>
  </w:style>
  <w:style w:styleId="Style_36" w:type="paragraph">
    <w:name w:val="toc 8"/>
    <w:next w:val="Style_5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Указатель"/>
    <w:basedOn w:val="Style_5"/>
    <w:link w:val="Style_37_ch"/>
  </w:style>
  <w:style w:styleId="Style_37_ch" w:type="character">
    <w:name w:val="Указатель"/>
    <w:basedOn w:val="Style_5_ch"/>
    <w:link w:val="Style_37"/>
  </w:style>
  <w:style w:styleId="Style_38" w:type="paragraph">
    <w:name w:val="toc 5"/>
    <w:next w:val="Style_5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Обычный (веб)"/>
    <w:basedOn w:val="Style_5"/>
    <w:link w:val="Style_39_ch"/>
    <w:pPr>
      <w:spacing w:after="280" w:before="280"/>
      <w:ind/>
    </w:pPr>
  </w:style>
  <w:style w:styleId="Style_39_ch" w:type="character">
    <w:name w:val="Обычный (веб)"/>
    <w:basedOn w:val="Style_5_ch"/>
    <w:link w:val="Style_39"/>
  </w:style>
  <w:style w:styleId="Style_40" w:type="paragraph">
    <w:name w:val="Название1"/>
    <w:basedOn w:val="Style_5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Название1"/>
    <w:basedOn w:val="Style_5_ch"/>
    <w:link w:val="Style_40"/>
    <w:rPr>
      <w:i w:val="1"/>
      <w:sz w:val="24"/>
    </w:rPr>
  </w:style>
  <w:style w:styleId="Style_41" w:type="paragraph">
    <w:name w:val="WW8Num1z1"/>
    <w:link w:val="Style_41_ch"/>
  </w:style>
  <w:style w:styleId="Style_41_ch" w:type="character">
    <w:name w:val="WW8Num1z1"/>
    <w:link w:val="Style_41"/>
  </w:style>
  <w:style w:styleId="Style_42" w:type="paragraph">
    <w:name w:val="WW8Num1z4"/>
    <w:link w:val="Style_42_ch"/>
  </w:style>
  <w:style w:styleId="Style_42_ch" w:type="character">
    <w:name w:val="WW8Num1z4"/>
    <w:link w:val="Style_42"/>
  </w:style>
  <w:style w:styleId="Style_43" w:type="paragraph">
    <w:name w:val="WW8Num1z8"/>
    <w:link w:val="Style_43_ch"/>
  </w:style>
  <w:style w:styleId="Style_43_ch" w:type="character">
    <w:name w:val="WW8Num1z8"/>
    <w:link w:val="Style_43"/>
  </w:style>
  <w:style w:styleId="Style_44" w:type="paragraph">
    <w:name w:val="Balloon Text"/>
    <w:basedOn w:val="Style_5"/>
    <w:link w:val="Style_44_ch"/>
    <w:pPr>
      <w:spacing w:after="0" w:before="0" w:line="100" w:lineRule="atLeast"/>
      <w:ind/>
    </w:pPr>
    <w:rPr>
      <w:rFonts w:ascii="Tahoma" w:hAnsi="Tahoma"/>
      <w:sz w:val="16"/>
    </w:rPr>
  </w:style>
  <w:style w:styleId="Style_44_ch" w:type="character">
    <w:name w:val="Balloon Text"/>
    <w:basedOn w:val="Style_5_ch"/>
    <w:link w:val="Style_44"/>
    <w:rPr>
      <w:rFonts w:ascii="Tahoma" w:hAnsi="Tahoma"/>
      <w:sz w:val="16"/>
    </w:rPr>
  </w:style>
  <w:style w:styleId="Style_45" w:type="paragraph">
    <w:name w:val="Subtitle"/>
    <w:next w:val="Style_5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5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5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Указатель1"/>
    <w:basedOn w:val="Style_5"/>
    <w:link w:val="Style_48_ch"/>
  </w:style>
  <w:style w:styleId="Style_48_ch" w:type="character">
    <w:name w:val="Указатель1"/>
    <w:basedOn w:val="Style_5_ch"/>
    <w:link w:val="Style_48"/>
  </w:style>
  <w:style w:styleId="Style_20" w:type="paragraph">
    <w:name w:val="Body Text"/>
    <w:basedOn w:val="Style_5"/>
    <w:link w:val="Style_20_ch"/>
    <w:pPr>
      <w:spacing w:after="120" w:before="0"/>
      <w:ind/>
    </w:pPr>
  </w:style>
  <w:style w:styleId="Style_20_ch" w:type="character">
    <w:name w:val="Body Text"/>
    <w:basedOn w:val="Style_5_ch"/>
    <w:link w:val="Style_20"/>
  </w:style>
  <w:style w:styleId="Style_49" w:type="paragraph">
    <w:name w:val="List"/>
    <w:basedOn w:val="Style_20"/>
    <w:link w:val="Style_49_ch"/>
  </w:style>
  <w:style w:styleId="Style_49_ch" w:type="character">
    <w:name w:val="List"/>
    <w:basedOn w:val="Style_20_ch"/>
    <w:link w:val="Style_49"/>
  </w:style>
  <w:style w:styleId="Style_50" w:type="paragraph">
    <w:name w:val="WW8Num1z5"/>
    <w:link w:val="Style_50_ch"/>
  </w:style>
  <w:style w:styleId="Style_50_ch" w:type="character">
    <w:name w:val="WW8Num1z5"/>
    <w:link w:val="Style_50"/>
  </w:style>
  <w:style w:styleId="Style_51" w:type="paragraph">
    <w:name w:val="heading 2"/>
    <w:next w:val="Style_5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2024-01-11T07:40:04Z</dcterms:modified>
</cp:coreProperties>
</file>