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right"/>
        <w:rPr>
          <w:sz w:val="24"/>
        </w:rPr>
      </w:pPr>
    </w:p>
    <w:p w14:paraId="06000000">
      <w:pPr>
        <w:ind/>
        <w:jc w:val="center"/>
        <w:rPr>
          <w:b w:val="1"/>
          <w:spacing w:val="30"/>
          <w:sz w:val="26"/>
        </w:rPr>
      </w:pPr>
    </w:p>
    <w:p w14:paraId="07000000">
      <w:pPr>
        <w:ind/>
        <w:jc w:val="center"/>
        <w:rPr>
          <w:b w:val="1"/>
          <w:spacing w:val="30"/>
          <w:sz w:val="26"/>
        </w:rPr>
      </w:pPr>
      <w:r>
        <w:drawing>
          <wp:inline>
            <wp:extent cx="1211580" cy="12115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1211580" cy="121158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08000000">
      <w:pPr>
        <w:ind/>
        <w:jc w:val="center"/>
        <w:rPr>
          <w:b w:val="1"/>
          <w:spacing w:val="30"/>
          <w:sz w:val="14"/>
        </w:rPr>
      </w:pPr>
    </w:p>
    <w:p w14:paraId="09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РОССИЙСКАЯ ФЕДЕРАЦИЯ        ПРОЕКТ   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ПОКРОВСКОГО СЕЛЬСКОГО ПОСЕЛЕНИЯ</w:t>
      </w:r>
    </w:p>
    <w:p w14:paraId="0F000000">
      <w:pPr>
        <w:ind/>
        <w:jc w:val="center"/>
        <w:rPr>
          <w:rFonts w:ascii="Arial" w:hAnsi="Arial"/>
          <w:sz w:val="12"/>
        </w:rPr>
      </w:pPr>
    </w:p>
    <w:p w14:paraId="10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11000000">
      <w:pPr>
        <w:ind/>
        <w:jc w:val="center"/>
        <w:rPr>
          <w:b w:val="1"/>
          <w:sz w:val="16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от _________  № _-</w:t>
      </w:r>
    </w:p>
    <w:p w14:paraId="13000000">
      <w:pPr>
        <w:ind/>
        <w:jc w:val="center"/>
        <w:rPr>
          <w:sz w:val="16"/>
        </w:rPr>
      </w:pPr>
    </w:p>
    <w:p w14:paraId="14000000">
      <w:pPr>
        <w:ind/>
        <w:jc w:val="center"/>
        <w:rPr>
          <w:sz w:val="26"/>
        </w:rPr>
      </w:pPr>
      <w:r>
        <w:rPr>
          <w:sz w:val="26"/>
        </w:rPr>
        <w:t>с. Покровское</w:t>
      </w:r>
    </w:p>
    <w:p w14:paraId="15000000">
      <w:pPr>
        <w:ind/>
        <w:jc w:val="center"/>
        <w:rPr>
          <w:sz w:val="16"/>
        </w:rPr>
      </w:pPr>
    </w:p>
    <w:p w14:paraId="16000000">
      <w:pPr>
        <w:ind/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Покровского сельского поселения от 28.09.2022г. №164</w:t>
      </w:r>
    </w:p>
    <w:p w14:paraId="17000000">
      <w:pPr>
        <w:tabs>
          <w:tab w:leader="none" w:pos="8041" w:val="left"/>
        </w:tabs>
        <w:ind w:firstLine="1260" w:left="0"/>
        <w:jc w:val="both"/>
        <w:rPr>
          <w:sz w:val="28"/>
        </w:rPr>
      </w:pPr>
    </w:p>
    <w:p w14:paraId="18000000">
      <w:pPr>
        <w:ind/>
        <w:jc w:val="center"/>
        <w:rPr>
          <w:b w:val="1"/>
          <w:sz w:val="26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6"/>
        </w:rPr>
        <w:t xml:space="preserve">В соответствии с </w:t>
      </w:r>
      <w:r>
        <w:rPr>
          <w:sz w:val="28"/>
        </w:rPr>
        <w:t xml:space="preserve">постановлением Администрации Покровского сельского поселения от 19.02.2016 № 11 «Об утверждении Правил разработки и утверждения бюджетного прогноза Покровского сельского поселения на долгосрочный период» Администрация Покровского сельского поселения </w:t>
      </w:r>
    </w:p>
    <w:p w14:paraId="1A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B000000">
      <w:pPr>
        <w:ind w:firstLine="709" w:left="0"/>
        <w:jc w:val="center"/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Покровского сельского поселения от 28.09.2022№164 «Об утверждении бюджетного прогноза Покровского сельского поселения на период 2023 – 2036 годов» изменение, изложив приложение к нему в редакции согласно </w:t>
      </w:r>
      <w:r>
        <w:rPr>
          <w:sz w:val="28"/>
        </w:rPr>
        <w:t>приложению,</w:t>
      </w:r>
      <w:r>
        <w:rPr>
          <w:sz w:val="28"/>
        </w:rPr>
        <w:t xml:space="preserve"> к настоящему постановлению. 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вступает в силу со дня его официальног</w:t>
      </w:r>
      <w:r>
        <w:rPr>
          <w:sz w:val="28"/>
        </w:rPr>
        <w:t>о опубликования.</w:t>
      </w:r>
    </w:p>
    <w:p w14:paraId="1E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3.Контроль за выполнением настоящего постановления возложить на начальника отдела экономики и финансов Администрации Покровского сельского поселения Моисеенко Н.В.</w:t>
      </w:r>
    </w:p>
    <w:p w14:paraId="1F000000">
      <w:pPr>
        <w:tabs>
          <w:tab w:leader="none" w:pos="7655" w:val="left"/>
        </w:tabs>
        <w:ind w:right="7342"/>
        <w:jc w:val="both"/>
        <w:rPr>
          <w:sz w:val="28"/>
        </w:rPr>
      </w:pPr>
    </w:p>
    <w:p w14:paraId="20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1000000">
      <w:pPr>
        <w:rPr>
          <w:sz w:val="28"/>
        </w:rPr>
      </w:pPr>
      <w:r>
        <w:rPr>
          <w:sz w:val="28"/>
        </w:rPr>
        <w:t xml:space="preserve">Глава Администрации Покровского </w:t>
      </w:r>
    </w:p>
    <w:p w14:paraId="22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Бондарь Д.В.</w:t>
      </w:r>
    </w:p>
    <w:p w14:paraId="23000000"/>
    <w:p w14:paraId="24000000">
      <w:pPr>
        <w:ind/>
        <w:jc w:val="right"/>
        <w:rPr>
          <w:sz w:val="28"/>
        </w:rPr>
      </w:pPr>
    </w:p>
    <w:p w14:paraId="25000000">
      <w:pPr>
        <w:ind/>
        <w:jc w:val="right"/>
        <w:rPr>
          <w:sz w:val="28"/>
        </w:rPr>
      </w:pPr>
    </w:p>
    <w:p w14:paraId="26000000">
      <w:pPr>
        <w:ind/>
        <w:jc w:val="right"/>
        <w:rPr>
          <w:sz w:val="24"/>
        </w:rPr>
      </w:pPr>
    </w:p>
    <w:p w14:paraId="27000000">
      <w:pPr>
        <w:ind/>
        <w:jc w:val="right"/>
        <w:rPr>
          <w:sz w:val="24"/>
        </w:rPr>
      </w:pPr>
    </w:p>
    <w:p w14:paraId="28000000">
      <w:pPr>
        <w:ind/>
        <w:jc w:val="right"/>
        <w:rPr>
          <w:sz w:val="24"/>
        </w:rPr>
      </w:pPr>
    </w:p>
    <w:p w14:paraId="29000000">
      <w:pPr>
        <w:ind/>
        <w:jc w:val="right"/>
        <w:rPr>
          <w:sz w:val="24"/>
        </w:rPr>
      </w:pPr>
    </w:p>
    <w:p w14:paraId="2A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B000000">
      <w:pPr>
        <w:spacing w:line="228" w:lineRule="auto"/>
        <w:ind w:firstLine="6237" w:left="0"/>
        <w:jc w:val="right"/>
        <w:rPr>
          <w:sz w:val="24"/>
        </w:rPr>
      </w:pPr>
      <w:r>
        <w:rPr>
          <w:sz w:val="24"/>
        </w:rPr>
        <w:t>к постановлению Администрации Покровского</w:t>
      </w:r>
    </w:p>
    <w:p w14:paraId="2C000000">
      <w:pPr>
        <w:spacing w:line="228" w:lineRule="auto"/>
        <w:ind w:firstLine="0" w:left="6237"/>
        <w:jc w:val="right"/>
        <w:rPr>
          <w:sz w:val="24"/>
        </w:rPr>
      </w:pPr>
      <w:r>
        <w:rPr>
          <w:sz w:val="24"/>
        </w:rPr>
        <w:t>сельского поселения</w:t>
      </w:r>
    </w:p>
    <w:p w14:paraId="2D000000">
      <w:pPr>
        <w:spacing w:line="228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          от _______. № ___</w:t>
      </w:r>
    </w:p>
    <w:p w14:paraId="2E000000">
      <w:pPr>
        <w:spacing w:line="228" w:lineRule="auto"/>
        <w:ind/>
        <w:jc w:val="center"/>
        <w:rPr>
          <w:sz w:val="24"/>
        </w:rPr>
      </w:pPr>
    </w:p>
    <w:p w14:paraId="2F000000">
      <w:pPr>
        <w:spacing w:line="228" w:lineRule="auto"/>
        <w:ind/>
        <w:jc w:val="center"/>
        <w:rPr>
          <w:sz w:val="28"/>
        </w:rPr>
      </w:pPr>
    </w:p>
    <w:p w14:paraId="30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БЮДЖЕТНЫЙ ПРОГНОЗ</w:t>
      </w:r>
    </w:p>
    <w:p w14:paraId="31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Покровского сельского поселения на период 2023 – 2036 годов</w:t>
      </w:r>
    </w:p>
    <w:p w14:paraId="32000000">
      <w:pPr>
        <w:spacing w:line="228" w:lineRule="auto"/>
        <w:ind/>
        <w:jc w:val="center"/>
        <w:rPr>
          <w:sz w:val="28"/>
        </w:rPr>
      </w:pPr>
    </w:p>
    <w:p w14:paraId="33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Общие положения</w:t>
      </w:r>
    </w:p>
    <w:p w14:paraId="34000000">
      <w:pPr>
        <w:spacing w:line="228" w:lineRule="auto"/>
        <w:ind/>
        <w:jc w:val="center"/>
        <w:rPr>
          <w:sz w:val="28"/>
        </w:rPr>
      </w:pPr>
    </w:p>
    <w:p w14:paraId="3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3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3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На муниципальном уровне принято решение Собрания депутатов Покровского сельского поселения от 26.01.2016 № 118 «Об утверждении Положения о стратегическом планировании в Покровском сельском поселении». Решение Собрания депутатов Покровского сельского поселения от 31.05.2021№ 206 «Об утверждении Положения о бюджетном процессе в Покровском сельском поселении»» дополнен статьей 20 «Долгосрочное бюджетное планирование».</w:t>
      </w:r>
    </w:p>
    <w:p w14:paraId="3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Правила разработки и утверждения бюджетного прогноза Покровского сельского поселения на долгосрочный период утверждены постановлением Администрацией Покровского сельского поселения от 19.02.2016 № 11 «Об утверждении Правил разработки и утверждения бюджетного прогноза Покровского сельского поселения на долгосрочный период».</w:t>
      </w:r>
    </w:p>
    <w:p w14:paraId="3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Бюджетный прогноз Покровского сельского поселения на период 2023 – 2036 годов (далее – бюджетный прогноз) содержит информацию об основных параметрах </w:t>
      </w:r>
      <w:r>
        <w:rPr>
          <w:spacing w:val="-6"/>
          <w:sz w:val="28"/>
        </w:rPr>
        <w:t>варианта долгосрочного прогноза социально-экономического развития Покровского сельского поселения</w:t>
      </w:r>
      <w:r>
        <w:rPr>
          <w:sz w:val="28"/>
        </w:rPr>
        <w:t>, определенного в качестве базового для целей долгосрочного бюджетного планирования, прогноз основных характеристик бюджета Покровского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Покровского сельского поселения на период их действия соответствуют параметрам муниципальных программ Покровского сельского поселения, утвержденным Решением Собрания депутатов Покровского сельского поселения о бюджете на очередной финансовый год и плановый период.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период 2023 – 2036 годов показатели бюджета Покровского сельского поселения по доходам сформированы на основе прогноза поступлений налоговых и неналоговых доходов от главных администраторов доходов Покровского сельского поселения, а также прогноза безвозмездных </w:t>
      </w:r>
      <w:r>
        <w:rPr>
          <w:sz w:val="28"/>
        </w:rPr>
        <w:t>поступлений. Ежегодно средний темп роста доходов бюджета составит 5,3 процента, налоговых и неналоговых доходов консолидированного бюджета – 4,0 процента, объем безвозмездных поступлений с 2026 года по 2036</w:t>
      </w:r>
      <w:r>
        <w:rPr>
          <w:sz w:val="28"/>
        </w:rPr>
        <w:t xml:space="preserve"> год запланирован на уровне 2026</w:t>
      </w:r>
      <w:bookmarkStart w:id="1" w:name="_GoBack"/>
      <w:bookmarkEnd w:id="1"/>
      <w:r>
        <w:rPr>
          <w:sz w:val="28"/>
        </w:rPr>
        <w:t xml:space="preserve"> года.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Бюджетным прогнозом Покровского сельского поселения на долгосрочный период предусмотрено отсутствие муниципального долга.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На период 2023 – 2036 годов предусматриваются параметры бездефицитного бюджета с учетом формирования расходов под уровень доходных источников.</w:t>
      </w:r>
    </w:p>
    <w:p w14:paraId="3D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Собственные налоговые и неналоговые доходы бюджета Покровского сельского поселения к 2036 году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увеличатся </w:t>
      </w:r>
      <w:r>
        <w:rPr>
          <w:sz w:val="28"/>
        </w:rPr>
        <w:t>в</w:t>
      </w:r>
      <w:r>
        <w:rPr>
          <w:sz w:val="28"/>
        </w:rPr>
        <w:t xml:space="preserve"> 1,7</w:t>
      </w:r>
      <w:r>
        <w:rPr>
          <w:sz w:val="28"/>
        </w:rPr>
        <w:t xml:space="preserve">раза к уровню 2023 года. </w:t>
      </w:r>
    </w:p>
    <w:p w14:paraId="3E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 </w:t>
      </w:r>
      <w:r>
        <w:rPr>
          <w:sz w:val="28"/>
        </w:rPr>
        <w:t>На период 2023 года параметры бюджетного прогноза сформированы с</w:t>
      </w:r>
      <w:r>
        <w:t> </w:t>
      </w:r>
      <w:r>
        <w:rPr>
          <w:sz w:val="28"/>
        </w:rPr>
        <w:t xml:space="preserve">учетом </w:t>
      </w:r>
      <w:r>
        <w:rPr>
          <w:spacing w:val="-4"/>
          <w:sz w:val="28"/>
        </w:rPr>
        <w:t>первоначально утвержденного решения Собрания депутатов Покровского сельского поселения от 22.12.2022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            № 55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 год и на плановый период 2024 и 2025 годов».</w:t>
      </w:r>
    </w:p>
    <w:p w14:paraId="3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областного бюджета на период 2024 – 2026 годов приведены </w:t>
      </w:r>
      <w:r>
        <w:rPr>
          <w:spacing w:val="-4"/>
          <w:sz w:val="28"/>
        </w:rPr>
        <w:t>в соответствие с первоначально утвержденным решением Собрания депутатов Покровского сельского поселения от 25.12.2023</w:t>
      </w:r>
      <w:r>
        <w:rPr>
          <w:sz w:val="28"/>
        </w:rPr>
        <w:t xml:space="preserve"> № 95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2024 год и на плановый период 2025 и 2026 годов».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бюджета Покровского сельского поселения на период 2023-2025 годов приведены в соответствии с первоначально утвержденным решением Собрания депутатов Покровского сельского поселения от 22.12.2022 г. № 55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 год и на плановый период 2024 и 2025 годов»</w:t>
      </w:r>
    </w:p>
    <w:p w14:paraId="41000000">
      <w:pPr>
        <w:ind w:firstLine="709" w:left="0"/>
        <w:jc w:val="both"/>
        <w:rPr>
          <w:sz w:val="28"/>
        </w:rPr>
      </w:pPr>
    </w:p>
    <w:p w14:paraId="42000000">
      <w:pPr>
        <w:sectPr>
          <w:headerReference r:id="rId4" w:type="default"/>
          <w:pgSz w:h="16839" w:orient="portrait" w:w="11907"/>
          <w:pgMar w:bottom="1134" w:footer="720" w:gutter="0" w:header="720" w:left="1701" w:right="850" w:top="142"/>
          <w:titlePg/>
        </w:sectPr>
      </w:pPr>
    </w:p>
    <w:p w14:paraId="43000000">
      <w:pPr>
        <w:numPr>
          <w:ilvl w:val="0"/>
          <w:numId w:val="1"/>
        </w:numPr>
        <w:ind w:firstLine="0" w:left="0"/>
        <w:jc w:val="center"/>
      </w:pPr>
      <w:bookmarkStart w:id="2" w:name="Par52"/>
      <w:bookmarkEnd w:id="2"/>
      <w:r>
        <w:t>Основные параметры варианта долгосрочного прогноза,</w:t>
      </w:r>
    </w:p>
    <w:p w14:paraId="44000000">
      <w:pPr>
        <w:ind/>
        <w:jc w:val="center"/>
      </w:pPr>
      <w:r>
        <w:t>определенные в качестве базовых для целей долгосрочного бюджетного планирования, из них:</w:t>
      </w:r>
    </w:p>
    <w:p w14:paraId="45000000">
      <w:pPr>
        <w:ind/>
        <w:jc w:val="center"/>
      </w:pPr>
    </w:p>
    <w:tbl>
      <w:tblPr>
        <w:tblStyle w:val="Style_3"/>
        <w:tblInd w:type="dxa" w:w="-652"/>
        <w:tblLayout w:type="fixed"/>
        <w:tblCellMar>
          <w:left w:type="dxa" w:w="57"/>
          <w:right w:type="dxa" w:w="57"/>
        </w:tblCellMar>
      </w:tblPr>
      <w:tblGrid>
        <w:gridCol w:w="541"/>
        <w:gridCol w:w="1992"/>
        <w:gridCol w:w="983"/>
        <w:gridCol w:w="690"/>
        <w:gridCol w:w="830"/>
        <w:gridCol w:w="873"/>
        <w:gridCol w:w="844"/>
        <w:gridCol w:w="1010"/>
        <w:gridCol w:w="818"/>
        <w:gridCol w:w="985"/>
        <w:gridCol w:w="843"/>
        <w:gridCol w:w="984"/>
        <w:gridCol w:w="844"/>
        <w:gridCol w:w="984"/>
        <w:gridCol w:w="844"/>
        <w:gridCol w:w="843"/>
        <w:gridCol w:w="843"/>
      </w:tblGrid>
      <w:tr>
        <w:trPr>
          <w:trHeight w:hRule="atLeast" w:val="360"/>
        </w:trPr>
        <w:tc>
          <w:tcPr>
            <w:tcW w:type="dxa" w:w="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00000">
            <w:pPr>
              <w:spacing w:line="252" w:lineRule="auto"/>
              <w:ind/>
              <w:jc w:val="center"/>
            </w:pPr>
            <w:r>
              <w:t>№</w:t>
            </w:r>
          </w:p>
          <w:p w14:paraId="47000000">
            <w:pPr>
              <w:spacing w:line="252" w:lineRule="auto"/>
              <w:ind/>
              <w:jc w:val="center"/>
            </w:pPr>
            <w:r>
              <w:t>п/п</w:t>
            </w:r>
          </w:p>
        </w:tc>
        <w:tc>
          <w:tcPr>
            <w:tcW w:type="dxa" w:w="1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00000">
            <w:pPr>
              <w:spacing w:line="252" w:lineRule="auto"/>
              <w:ind/>
              <w:jc w:val="center"/>
            </w:pPr>
            <w:r>
              <w:t>Основные показатели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00000">
            <w:pPr>
              <w:spacing w:line="252" w:lineRule="auto"/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12235"/>
            <w:gridSpan w:val="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A000000">
            <w:pPr>
              <w:spacing w:after="160" w:line="264" w:lineRule="auto"/>
              <w:ind/>
              <w:jc w:val="center"/>
              <w:rPr>
                <w:sz w:val="16"/>
              </w:rPr>
            </w:pPr>
            <w:r>
              <w:t>Год периода прогнозирования</w:t>
            </w:r>
          </w:p>
        </w:tc>
      </w:tr>
      <w:tr>
        <w:trPr>
          <w:trHeight w:hRule="atLeast" w:val="255"/>
        </w:trPr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00000">
            <w:pPr>
              <w:spacing w:line="252" w:lineRule="auto"/>
              <w:ind w:firstLine="0" w:left="-108" w:right="-108"/>
              <w:jc w:val="center"/>
            </w:pPr>
            <w:r>
              <w:t>2023</w:t>
            </w:r>
          </w:p>
        </w:tc>
        <w:tc>
          <w:tcPr>
            <w:tcW w:type="dxa" w:w="8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00000">
            <w:pPr>
              <w:spacing w:line="252" w:lineRule="auto"/>
              <w:ind w:firstLine="0" w:left="-108" w:right="-108"/>
              <w:jc w:val="center"/>
            </w:pPr>
            <w:r>
              <w:t>2024</w:t>
            </w:r>
          </w:p>
        </w:tc>
        <w:tc>
          <w:tcPr>
            <w:tcW w:type="dxa" w:w="8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00000">
            <w:pPr>
              <w:spacing w:line="252" w:lineRule="auto"/>
              <w:ind w:firstLine="0" w:left="-108" w:right="-108"/>
              <w:jc w:val="center"/>
            </w:pPr>
            <w:r>
              <w:t>2025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spacing w:line="252" w:lineRule="auto"/>
              <w:ind w:firstLine="0" w:left="-108" w:right="-108"/>
              <w:jc w:val="center"/>
            </w:pPr>
            <w:r>
              <w:t>2026</w:t>
            </w:r>
          </w:p>
        </w:tc>
        <w:tc>
          <w:tcPr>
            <w:tcW w:type="dxa" w:w="10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spacing w:line="252" w:lineRule="auto"/>
              <w:ind w:firstLine="0" w:left="-108" w:right="-108"/>
              <w:jc w:val="center"/>
            </w:pPr>
            <w:r>
              <w:t>2027</w:t>
            </w:r>
          </w:p>
        </w:tc>
        <w:tc>
          <w:tcPr>
            <w:tcW w:type="dxa" w:w="8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spacing w:line="252" w:lineRule="auto"/>
              <w:ind w:firstLine="0" w:left="-108" w:right="-108"/>
              <w:jc w:val="center"/>
            </w:pPr>
            <w:r>
              <w:t>2028</w:t>
            </w:r>
          </w:p>
        </w:tc>
        <w:tc>
          <w:tcPr>
            <w:tcW w:type="dxa" w:w="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spacing w:line="252" w:lineRule="auto"/>
              <w:ind w:firstLine="0" w:left="-108" w:right="-108"/>
              <w:jc w:val="center"/>
            </w:pPr>
            <w:r>
              <w:t>2029</w:t>
            </w:r>
          </w:p>
        </w:tc>
        <w:tc>
          <w:tcPr>
            <w:tcW w:type="dxa" w:w="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spacing w:line="252" w:lineRule="auto"/>
              <w:ind w:firstLine="0" w:left="-108" w:right="-108"/>
              <w:jc w:val="center"/>
            </w:pPr>
            <w:r>
              <w:t>2030</w:t>
            </w:r>
          </w:p>
        </w:tc>
        <w:tc>
          <w:tcPr>
            <w:tcW w:type="dxa" w:w="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spacing w:line="252" w:lineRule="auto"/>
              <w:ind w:firstLine="0" w:left="-108" w:right="-108"/>
              <w:jc w:val="center"/>
            </w:pPr>
            <w:r>
              <w:t>2031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spacing w:line="252" w:lineRule="auto"/>
              <w:ind w:firstLine="0" w:left="-108" w:right="-108"/>
              <w:jc w:val="center"/>
            </w:pPr>
            <w:r>
              <w:t>2032</w:t>
            </w:r>
          </w:p>
        </w:tc>
        <w:tc>
          <w:tcPr>
            <w:tcW w:type="dxa" w:w="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spacing w:line="252" w:lineRule="auto"/>
              <w:ind w:firstLine="0" w:left="-108" w:right="-108"/>
              <w:jc w:val="center"/>
            </w:pPr>
            <w:r>
              <w:t>2033</w:t>
            </w:r>
          </w:p>
        </w:tc>
        <w:tc>
          <w:tcPr>
            <w:tcW w:type="dxa" w:w="84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6000000">
            <w:pPr>
              <w:spacing w:after="160" w:line="264" w:lineRule="auto"/>
              <w:ind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type="dxa" w:w="84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7000000">
            <w:pPr>
              <w:spacing w:after="160" w:line="264" w:lineRule="auto"/>
              <w:ind/>
              <w:rPr>
                <w:sz w:val="16"/>
              </w:rPr>
            </w:pPr>
            <w:r>
              <w:rPr>
                <w:sz w:val="16"/>
              </w:rPr>
              <w:t>2035</w:t>
            </w:r>
          </w:p>
        </w:tc>
        <w:tc>
          <w:tcPr>
            <w:tcW w:type="dxa" w:w="84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00000">
            <w:pPr>
              <w:spacing w:after="160" w:line="264" w:lineRule="auto"/>
              <w:ind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</w:tr>
    </w:tbl>
    <w:p w14:paraId="59000000">
      <w:pPr>
        <w:spacing w:line="252" w:lineRule="auto"/>
        <w:ind/>
        <w:jc w:val="center"/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35"/>
        <w:gridCol w:w="1998"/>
        <w:gridCol w:w="983"/>
        <w:gridCol w:w="705"/>
        <w:gridCol w:w="844"/>
        <w:gridCol w:w="843"/>
        <w:gridCol w:w="844"/>
        <w:gridCol w:w="984"/>
        <w:gridCol w:w="843"/>
        <w:gridCol w:w="985"/>
        <w:gridCol w:w="843"/>
        <w:gridCol w:w="984"/>
        <w:gridCol w:w="844"/>
        <w:gridCol w:w="984"/>
        <w:gridCol w:w="844"/>
        <w:gridCol w:w="843"/>
        <w:gridCol w:w="846"/>
      </w:tblGrid>
      <w:tr>
        <w:trPr>
          <w:trHeight w:hRule="atLeast" w:val="255"/>
          <w:tblHeader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spacing w:line="252" w:lineRule="auto"/>
              <w:ind w:firstLine="0" w:left="-57" w:right="-56"/>
              <w:jc w:val="center"/>
            </w:pPr>
            <w:r>
              <w:t>1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00000">
            <w:pPr>
              <w:spacing w:after="160" w:line="264" w:lineRule="auto"/>
              <w:ind/>
            </w:pPr>
            <w:r>
              <w:t>15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9000000">
            <w:pPr>
              <w:spacing w:after="160" w:line="264" w:lineRule="auto"/>
              <w:ind/>
            </w:pPr>
            <w:r>
              <w:t>16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00000">
            <w:pPr>
              <w:spacing w:after="160" w:line="264" w:lineRule="auto"/>
              <w:ind/>
            </w:pPr>
            <w:r>
              <w:t>17</w:t>
            </w:r>
          </w:p>
        </w:tc>
      </w:tr>
      <w:tr>
        <w:trPr>
          <w:trHeight w:hRule="atLeast" w:val="413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1.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E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F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0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1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2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3000000">
            <w:pPr>
              <w:ind/>
              <w:jc w:val="center"/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4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5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6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9000000">
            <w:pPr>
              <w:spacing w:after="160" w:line="264" w:lineRule="auto"/>
              <w:ind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A000000">
            <w:pPr>
              <w:spacing w:after="160" w:line="264" w:lineRule="auto"/>
              <w:ind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B000000">
            <w:pPr>
              <w:spacing w:after="160" w:line="264" w:lineRule="auto"/>
              <w:ind/>
            </w:pPr>
          </w:p>
        </w:tc>
      </w:tr>
      <w:tr>
        <w:trPr>
          <w:trHeight w:hRule="atLeast" w:val="391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line="228" w:lineRule="auto"/>
              <w:ind/>
              <w:jc w:val="both"/>
            </w:pPr>
            <w:r>
              <w:t>в действующих ценах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</w:pPr>
            <w:r>
              <w:t>млн. рублей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E000000">
            <w:pPr>
              <w:ind/>
              <w:jc w:val="center"/>
            </w:pPr>
            <w:r>
              <w:t>0,94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F000000">
            <w:pPr>
              <w:spacing w:line="228" w:lineRule="auto"/>
              <w:ind/>
              <w:jc w:val="center"/>
            </w:pPr>
            <w:r>
              <w:t>0,98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0000000">
            <w:pPr>
              <w:spacing w:line="228" w:lineRule="auto"/>
              <w:ind/>
              <w:jc w:val="center"/>
            </w:pPr>
            <w:r>
              <w:t>101,9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1000000">
            <w:pPr>
              <w:spacing w:line="228" w:lineRule="auto"/>
              <w:ind/>
              <w:jc w:val="center"/>
            </w:pPr>
            <w:r>
              <w:t>105,9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2000000">
            <w:pPr>
              <w:spacing w:line="228" w:lineRule="auto"/>
              <w:ind/>
              <w:jc w:val="center"/>
            </w:pPr>
            <w:r>
              <w:t>110,1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3000000">
            <w:pPr>
              <w:spacing w:line="228" w:lineRule="auto"/>
              <w:ind/>
              <w:jc w:val="center"/>
            </w:pPr>
            <w:r>
              <w:t>114,5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4000000">
            <w:pPr>
              <w:spacing w:line="228" w:lineRule="auto"/>
              <w:ind/>
              <w:jc w:val="center"/>
            </w:pPr>
            <w:r>
              <w:t>119,08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5000000">
            <w:pPr>
              <w:spacing w:line="228" w:lineRule="auto"/>
              <w:ind/>
              <w:jc w:val="center"/>
            </w:pPr>
            <w:r>
              <w:t>123,8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6000000">
            <w:pPr>
              <w:spacing w:line="228" w:lineRule="auto"/>
              <w:ind/>
              <w:jc w:val="center"/>
            </w:pPr>
            <w:r>
              <w:t>128,7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spacing w:line="228" w:lineRule="auto"/>
              <w:ind/>
              <w:jc w:val="center"/>
            </w:pPr>
          </w:p>
          <w:p w14:paraId="88000000">
            <w:pPr>
              <w:spacing w:line="228" w:lineRule="auto"/>
              <w:ind/>
              <w:jc w:val="center"/>
            </w:pPr>
            <w:r>
              <w:t>133,8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spacing w:line="228" w:lineRule="auto"/>
              <w:ind/>
              <w:jc w:val="center"/>
            </w:pPr>
          </w:p>
          <w:p w14:paraId="8A000000">
            <w:pPr>
              <w:spacing w:line="228" w:lineRule="auto"/>
              <w:ind/>
              <w:jc w:val="center"/>
            </w:pPr>
            <w:r>
              <w:t>139,1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B000000">
            <w:pPr>
              <w:spacing w:line="264" w:lineRule="auto"/>
              <w:ind/>
              <w:jc w:val="center"/>
            </w:pPr>
          </w:p>
          <w:p w14:paraId="8C000000">
            <w:pPr>
              <w:spacing w:line="264" w:lineRule="auto"/>
              <w:ind/>
              <w:jc w:val="center"/>
            </w:pPr>
            <w:r>
              <w:t>144,6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D000000">
            <w:pPr>
              <w:spacing w:line="264" w:lineRule="auto"/>
              <w:ind/>
              <w:jc w:val="center"/>
            </w:pPr>
          </w:p>
          <w:p w14:paraId="8E000000">
            <w:pPr>
              <w:spacing w:line="264" w:lineRule="auto"/>
              <w:ind/>
              <w:jc w:val="center"/>
            </w:pPr>
            <w:r>
              <w:t>150,4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F000000">
            <w:pPr>
              <w:spacing w:line="264" w:lineRule="auto"/>
              <w:ind/>
              <w:jc w:val="center"/>
            </w:pPr>
          </w:p>
          <w:p w14:paraId="90000000">
            <w:pPr>
              <w:spacing w:line="264" w:lineRule="auto"/>
              <w:ind/>
              <w:jc w:val="center"/>
            </w:pPr>
            <w:r>
              <w:t>156,4</w:t>
            </w:r>
          </w:p>
        </w:tc>
      </w:tr>
      <w:tr>
        <w:trPr>
          <w:trHeight w:hRule="atLeast" w:val="639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spacing w:line="228" w:lineRule="auto"/>
              <w:ind/>
              <w:jc w:val="both"/>
            </w:pPr>
            <w:r>
              <w:t xml:space="preserve">в сопоставимых ценах  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</w:pPr>
            <w:r>
              <w:t>процентов к предыдущему году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3000000">
            <w:pPr>
              <w:ind/>
              <w:jc w:val="center"/>
            </w:pPr>
            <w:r>
              <w:t>104,0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4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5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6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7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8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A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B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spacing w:line="228" w:lineRule="auto"/>
              <w:ind/>
              <w:jc w:val="center"/>
            </w:pPr>
          </w:p>
          <w:p w14:paraId="9D000000">
            <w:pPr>
              <w:spacing w:line="228" w:lineRule="auto"/>
              <w:ind/>
              <w:jc w:val="center"/>
            </w:pPr>
          </w:p>
          <w:p w14:paraId="9E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spacing w:line="228" w:lineRule="auto"/>
              <w:ind/>
              <w:jc w:val="center"/>
            </w:pPr>
          </w:p>
          <w:p w14:paraId="A0000000">
            <w:pPr>
              <w:spacing w:line="228" w:lineRule="auto"/>
              <w:ind/>
              <w:jc w:val="center"/>
            </w:pPr>
          </w:p>
          <w:p w14:paraId="A1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2000000">
            <w:pPr>
              <w:spacing w:line="264" w:lineRule="auto"/>
              <w:ind/>
              <w:jc w:val="center"/>
            </w:pPr>
          </w:p>
          <w:p w14:paraId="A3000000">
            <w:pPr>
              <w:spacing w:line="264" w:lineRule="auto"/>
              <w:ind/>
              <w:jc w:val="center"/>
            </w:pPr>
            <w:r>
              <w:t>104,0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4000000">
            <w:pPr>
              <w:spacing w:line="264" w:lineRule="auto"/>
              <w:ind/>
              <w:jc w:val="center"/>
            </w:pPr>
          </w:p>
          <w:p w14:paraId="A5000000">
            <w:pPr>
              <w:spacing w:line="264" w:lineRule="auto"/>
              <w:ind/>
              <w:jc w:val="center"/>
            </w:pPr>
            <w:r>
              <w:t>104,0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6000000">
            <w:pPr>
              <w:spacing w:line="264" w:lineRule="auto"/>
              <w:ind/>
              <w:jc w:val="center"/>
            </w:pPr>
          </w:p>
          <w:p w14:paraId="A7000000">
            <w:pPr>
              <w:spacing w:line="264" w:lineRule="auto"/>
              <w:ind/>
              <w:jc w:val="center"/>
            </w:pPr>
            <w:r>
              <w:t>104,0</w:t>
            </w:r>
          </w:p>
        </w:tc>
      </w:tr>
      <w:tr>
        <w:trPr>
          <w:trHeight w:hRule="atLeast" w:val="255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t>2.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both"/>
            </w:pPr>
            <w:r>
              <w:t>Продукция сельского хозяйства во всех категориях хозяйств, всего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B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C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D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E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F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0000000">
            <w:pPr>
              <w:ind/>
              <w:jc w:val="center"/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1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2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3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6000000">
            <w:pPr>
              <w:spacing w:after="160" w:line="264" w:lineRule="auto"/>
              <w:ind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7000000">
            <w:pPr>
              <w:spacing w:after="160" w:line="264" w:lineRule="auto"/>
              <w:ind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8000000">
            <w:pPr>
              <w:spacing w:after="160" w:line="264" w:lineRule="auto"/>
              <w:ind/>
            </w:pPr>
          </w:p>
        </w:tc>
      </w:tr>
      <w:tr>
        <w:trPr>
          <w:trHeight w:hRule="atLeast" w:val="491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both"/>
            </w:pPr>
            <w:r>
              <w:t>в действующих ценах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t>млн. рублей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B000000">
            <w:pPr>
              <w:ind/>
              <w:jc w:val="center"/>
            </w:pPr>
            <w:r>
              <w:t>0,205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C000000">
            <w:pPr>
              <w:ind/>
              <w:jc w:val="center"/>
            </w:pPr>
            <w:r>
              <w:t>0,211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D000000">
            <w:pPr>
              <w:ind/>
              <w:jc w:val="center"/>
            </w:pPr>
            <w:r>
              <w:t>0,219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E000000">
            <w:pPr>
              <w:ind/>
              <w:jc w:val="center"/>
            </w:pPr>
            <w:r>
              <w:t>0,229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F000000">
            <w:pPr>
              <w:ind/>
              <w:jc w:val="center"/>
            </w:pPr>
            <w:r>
              <w:t>0,241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0000000">
            <w:pPr>
              <w:ind/>
              <w:jc w:val="center"/>
            </w:pPr>
            <w:r>
              <w:t>0,254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1000000">
            <w:pPr>
              <w:ind/>
              <w:jc w:val="center"/>
            </w:pPr>
            <w:r>
              <w:t>0,267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2000000">
            <w:pPr>
              <w:ind/>
              <w:jc w:val="center"/>
            </w:pPr>
            <w:r>
              <w:t>0,281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3000000">
            <w:pPr>
              <w:ind/>
              <w:jc w:val="center"/>
            </w:pPr>
            <w:r>
              <w:t>0,297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4000000">
            <w:pPr>
              <w:ind/>
              <w:jc w:val="center"/>
            </w:pPr>
          </w:p>
          <w:p w14:paraId="C5000000">
            <w:pPr>
              <w:ind/>
              <w:jc w:val="center"/>
            </w:pPr>
            <w:r>
              <w:t>0,312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6000000">
            <w:pPr>
              <w:ind/>
              <w:jc w:val="center"/>
            </w:pPr>
          </w:p>
          <w:p w14:paraId="C7000000">
            <w:pPr>
              <w:ind/>
              <w:jc w:val="center"/>
            </w:pPr>
            <w:r>
              <w:t>0,327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8000000">
            <w:pPr>
              <w:ind/>
              <w:jc w:val="center"/>
            </w:pPr>
            <w:r>
              <w:t>0,343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9000000">
            <w:pPr>
              <w:ind/>
              <w:jc w:val="center"/>
            </w:pPr>
            <w:r>
              <w:t>0,358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A000000">
            <w:pPr>
              <w:ind/>
              <w:jc w:val="center"/>
            </w:pPr>
            <w:r>
              <w:t>0,374</w:t>
            </w:r>
          </w:p>
        </w:tc>
      </w:tr>
      <w:tr>
        <w:trPr>
          <w:trHeight w:hRule="atLeast" w:val="255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spacing w:line="252" w:lineRule="auto"/>
              <w:ind/>
              <w:jc w:val="both"/>
            </w:pPr>
            <w:r>
              <w:t xml:space="preserve">в сопоставимых ценах   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t>процентов к предыдущему году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D000000">
            <w:pPr>
              <w:ind/>
              <w:jc w:val="center"/>
            </w:pPr>
            <w:r>
              <w:t>103,1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E000000">
            <w:pPr>
              <w:ind/>
              <w:jc w:val="center"/>
            </w:pPr>
            <w:r>
              <w:t>103,3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F000000">
            <w:pPr>
              <w:ind/>
              <w:jc w:val="center"/>
            </w:pPr>
            <w:r>
              <w:t>104,0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0000000">
            <w:pPr>
              <w:ind/>
              <w:jc w:val="center"/>
            </w:pPr>
            <w:r>
              <w:t>105,0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1000000">
            <w:pPr>
              <w:ind/>
              <w:jc w:val="center"/>
            </w:pPr>
            <w:r>
              <w:t>105,4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2000000">
            <w:pPr>
              <w:ind/>
              <w:jc w:val="center"/>
            </w:pPr>
            <w:r>
              <w:t>105,7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300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4000000">
            <w:pPr>
              <w:ind/>
              <w:jc w:val="center"/>
            </w:pPr>
            <w:r>
              <w:t>105,5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5000000">
            <w:pPr>
              <w:ind/>
              <w:jc w:val="center"/>
            </w:pPr>
            <w:r>
              <w:t>105,8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600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7000000">
            <w:pPr>
              <w:ind/>
              <w:jc w:val="center"/>
            </w:pPr>
            <w:r>
              <w:t>105,0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800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9000000">
            <w:pPr>
              <w:ind/>
              <w:jc w:val="center"/>
            </w:pPr>
            <w:r>
              <w:t>104,6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A000000">
            <w:pPr>
              <w:ind/>
              <w:jc w:val="center"/>
            </w:pPr>
            <w:r>
              <w:t>104,6</w:t>
            </w:r>
          </w:p>
        </w:tc>
      </w:tr>
      <w:tr>
        <w:trPr>
          <w:trHeight w:hRule="atLeast" w:val="255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</w:pPr>
            <w:r>
              <w:t>3.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spacing w:line="252" w:lineRule="auto"/>
              <w:ind/>
              <w:jc w:val="both"/>
            </w:pPr>
            <w:r>
              <w:t>Объем инвестиций за счет всех источников финансирования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E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F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0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1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2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3000000">
            <w:pPr>
              <w:ind/>
              <w:jc w:val="center"/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4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5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6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9000000">
            <w:pPr>
              <w:spacing w:after="160" w:line="264" w:lineRule="auto"/>
              <w:ind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A000000">
            <w:pPr>
              <w:spacing w:after="160" w:line="264" w:lineRule="auto"/>
              <w:ind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B000000">
            <w:pPr>
              <w:spacing w:after="160" w:line="264" w:lineRule="auto"/>
              <w:ind/>
            </w:pPr>
          </w:p>
        </w:tc>
      </w:tr>
      <w:tr>
        <w:trPr>
          <w:trHeight w:hRule="atLeast" w:val="435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spacing w:line="252" w:lineRule="auto"/>
              <w:ind/>
              <w:jc w:val="both"/>
            </w:pPr>
            <w:r>
              <w:t>в действующих ценах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</w:pPr>
            <w:r>
              <w:t>млн. рублей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E000000">
            <w:pPr>
              <w:ind/>
              <w:jc w:val="center"/>
            </w:pPr>
            <w:r>
              <w:t>0,03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F000000">
            <w:pPr>
              <w:ind/>
              <w:jc w:val="center"/>
            </w:pPr>
            <w:r>
              <w:t>0,031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0000000">
            <w:pPr>
              <w:ind/>
              <w:jc w:val="center"/>
            </w:pPr>
            <w:r>
              <w:t>0,033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1000000">
            <w:pPr>
              <w:ind/>
              <w:jc w:val="center"/>
            </w:pPr>
            <w:r>
              <w:t>0,036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2000000">
            <w:pPr>
              <w:ind/>
              <w:jc w:val="center"/>
            </w:pPr>
            <w:r>
              <w:t>0,038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3000000">
            <w:pPr>
              <w:ind/>
              <w:jc w:val="center"/>
            </w:pPr>
            <w:r>
              <w:t>56,0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4000000">
            <w:pPr>
              <w:ind/>
              <w:jc w:val="center"/>
            </w:pPr>
            <w:r>
              <w:t>0,04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5000000">
            <w:pPr>
              <w:ind/>
              <w:jc w:val="center"/>
            </w:pPr>
            <w:r>
              <w:t>0,042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6000000">
            <w:pPr>
              <w:ind/>
              <w:jc w:val="center"/>
            </w:pPr>
            <w:r>
              <w:t>0,043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7000000">
            <w:r>
              <w:t xml:space="preserve">   0,045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8000000">
            <w:r>
              <w:t xml:space="preserve">     0,047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9000000">
            <w:pPr>
              <w:ind/>
              <w:jc w:val="center"/>
            </w:pPr>
            <w:r>
              <w:t>0,049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A000000">
            <w:pPr>
              <w:ind/>
              <w:jc w:val="center"/>
            </w:pPr>
            <w:r>
              <w:t>0,051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B000000">
            <w:pPr>
              <w:ind/>
              <w:jc w:val="center"/>
            </w:pPr>
            <w:r>
              <w:t>0,053</w:t>
            </w:r>
          </w:p>
        </w:tc>
      </w:tr>
      <w:tr>
        <w:trPr>
          <w:trHeight w:hRule="atLeast" w:val="255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spacing w:line="252" w:lineRule="auto"/>
              <w:ind/>
              <w:jc w:val="both"/>
            </w:pPr>
            <w:r>
              <w:t>в сопоставимых ценах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</w:pPr>
            <w:r>
              <w:t>процентов к предыдущему году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E000000">
            <w:pPr>
              <w:ind/>
              <w:jc w:val="center"/>
            </w:pPr>
            <w:r>
              <w:t>128,3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F000000">
            <w:pPr>
              <w:ind/>
              <w:jc w:val="center"/>
            </w:pPr>
            <w:r>
              <w:t>106,5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0010000">
            <w:pPr>
              <w:ind/>
              <w:jc w:val="center"/>
            </w:pPr>
            <w:r>
              <w:t>106,1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1010000">
            <w:pPr>
              <w:ind/>
              <w:jc w:val="center"/>
            </w:pPr>
            <w:r>
              <w:t>105,7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2010000">
            <w:pPr>
              <w:ind/>
              <w:jc w:val="center"/>
            </w:pPr>
            <w:r>
              <w:t>105,4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301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4010000">
            <w:pPr>
              <w:ind/>
              <w:jc w:val="center"/>
            </w:pPr>
            <w:r>
              <w:t>104,9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5010000">
            <w:pPr>
              <w:ind/>
              <w:jc w:val="center"/>
            </w:pPr>
            <w:r>
              <w:t>104,7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6010000">
            <w:pPr>
              <w:ind/>
              <w:jc w:val="center"/>
            </w:pPr>
            <w:r>
              <w:t>104,4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7010000">
            <w:r>
              <w:t xml:space="preserve">   104,4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8010000">
            <w:r>
              <w:t xml:space="preserve">      104,4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9010000">
            <w:pPr>
              <w:ind/>
              <w:jc w:val="center"/>
            </w:pPr>
            <w:r>
              <w:t>104,4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A010000">
            <w:pPr>
              <w:ind/>
              <w:jc w:val="center"/>
            </w:pPr>
            <w:r>
              <w:t>104,4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B010000">
            <w:pPr>
              <w:ind/>
              <w:jc w:val="center"/>
            </w:pPr>
            <w:r>
              <w:t>104,4</w:t>
            </w:r>
          </w:p>
        </w:tc>
      </w:tr>
      <w:tr>
        <w:trPr>
          <w:trHeight w:hRule="atLeast" w:val="229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/>
              <w:jc w:val="center"/>
            </w:pPr>
            <w:r>
              <w:t>4.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/>
              <w:jc w:val="both"/>
            </w:pPr>
            <w:r>
              <w:t xml:space="preserve">Оборот малых и </w:t>
            </w:r>
            <w:r>
              <w:rPr>
                <w:spacing w:val="-8"/>
              </w:rPr>
              <w:t>средних предприятий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F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0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1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2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3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4010000">
            <w:pPr>
              <w:ind/>
              <w:jc w:val="center"/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5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6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7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8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9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1A010000">
            <w:pPr>
              <w:ind/>
              <w:jc w:val="center"/>
            </w:pPr>
          </w:p>
          <w:p w14:paraId="1B010000">
            <w:pPr>
              <w:ind/>
              <w:jc w:val="center"/>
            </w:pPr>
          </w:p>
          <w:p w14:paraId="1C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1D010000">
            <w:pPr>
              <w:ind/>
              <w:jc w:val="center"/>
            </w:pPr>
          </w:p>
          <w:p w14:paraId="1E010000">
            <w:pPr>
              <w:ind/>
              <w:jc w:val="center"/>
            </w:pPr>
          </w:p>
          <w:p w14:paraId="1F010000">
            <w:pPr>
              <w:ind/>
              <w:jc w:val="center"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20010000">
            <w:pPr>
              <w:ind/>
              <w:jc w:val="center"/>
            </w:pPr>
          </w:p>
          <w:p w14:paraId="21010000">
            <w:pPr>
              <w:ind/>
              <w:jc w:val="center"/>
            </w:pPr>
          </w:p>
          <w:p w14:paraId="22010000">
            <w:pPr>
              <w:ind/>
              <w:jc w:val="center"/>
            </w:pPr>
          </w:p>
        </w:tc>
      </w:tr>
      <w:tr>
        <w:trPr>
          <w:trHeight w:hRule="atLeast" w:val="709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both"/>
            </w:pPr>
            <w:r>
              <w:t>в действующих ценах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</w:pPr>
            <w:r>
              <w:t>млн. рублей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5010000">
            <w:pPr>
              <w:ind/>
              <w:jc w:val="center"/>
            </w:pPr>
            <w:r>
              <w:t>0,20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6010000">
            <w:pPr>
              <w:ind/>
              <w:jc w:val="center"/>
            </w:pPr>
            <w:r>
              <w:t>0,22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7010000">
            <w:pPr>
              <w:ind/>
              <w:jc w:val="center"/>
            </w:pPr>
            <w:r>
              <w:t>0,24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8010000">
            <w:pPr>
              <w:ind/>
              <w:jc w:val="center"/>
            </w:pPr>
            <w:r>
              <w:t>0,27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9010000">
            <w:pPr>
              <w:ind/>
              <w:jc w:val="center"/>
            </w:pPr>
            <w:r>
              <w:t>0,29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A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0,32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B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0,34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C010000">
            <w:pPr>
              <w:ind/>
              <w:jc w:val="center"/>
            </w:pPr>
            <w:r>
              <w:t>0,36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D010000">
            <w:pPr>
              <w:ind/>
              <w:jc w:val="center"/>
            </w:pPr>
            <w:r>
              <w:t>0,38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E010000">
            <w:pPr>
              <w:ind/>
              <w:jc w:val="center"/>
            </w:pPr>
          </w:p>
          <w:p w14:paraId="2F010000">
            <w:pPr>
              <w:ind/>
              <w:jc w:val="center"/>
            </w:pPr>
            <w:r>
              <w:t>0,40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0010000">
            <w:pPr>
              <w:ind/>
              <w:jc w:val="center"/>
            </w:pPr>
          </w:p>
          <w:p w14:paraId="31010000">
            <w:pPr>
              <w:ind/>
              <w:jc w:val="center"/>
            </w:pPr>
            <w:r>
              <w:t>0,42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32010000">
            <w:pPr>
              <w:ind/>
              <w:jc w:val="center"/>
            </w:pPr>
          </w:p>
          <w:p w14:paraId="33010000">
            <w:pPr>
              <w:ind/>
              <w:jc w:val="center"/>
            </w:pPr>
            <w:r>
              <w:t>0,44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34010000">
            <w:pPr>
              <w:ind/>
              <w:jc w:val="center"/>
            </w:pPr>
          </w:p>
          <w:p w14:paraId="35010000">
            <w:pPr>
              <w:ind/>
              <w:jc w:val="center"/>
            </w:pPr>
            <w:r>
              <w:t>0,47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36010000">
            <w:pPr>
              <w:ind/>
              <w:jc w:val="center"/>
            </w:pPr>
          </w:p>
          <w:p w14:paraId="37010000">
            <w:pPr>
              <w:ind/>
              <w:jc w:val="center"/>
            </w:pPr>
            <w:r>
              <w:t>0,50</w:t>
            </w:r>
          </w:p>
        </w:tc>
      </w:tr>
      <w:tr>
        <w:trPr>
          <w:trHeight w:hRule="atLeast" w:val="809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spacing w:line="252" w:lineRule="auto"/>
              <w:ind/>
              <w:jc w:val="both"/>
            </w:pPr>
            <w:r>
              <w:t xml:space="preserve">в сопоставимых ценах   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</w:pPr>
            <w:r>
              <w:t>процентов к предыдущему году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A010000">
            <w:pPr>
              <w:ind/>
              <w:jc w:val="center"/>
            </w:pPr>
            <w:r>
              <w:t>144,7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B010000">
            <w:pPr>
              <w:ind/>
              <w:jc w:val="center"/>
            </w:pPr>
            <w:r>
              <w:t>110,6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C010000">
            <w:pPr>
              <w:ind/>
              <w:jc w:val="center"/>
            </w:pPr>
            <w:r>
              <w:t>110,3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D010000">
            <w:pPr>
              <w:ind/>
              <w:jc w:val="center"/>
            </w:pPr>
            <w:r>
              <w:t>109,8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E010000">
            <w:pPr>
              <w:ind/>
              <w:jc w:val="center"/>
            </w:pPr>
            <w:r>
              <w:t>109,2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F010000">
            <w:pPr>
              <w:ind/>
              <w:jc w:val="center"/>
            </w:pPr>
            <w:r>
              <w:t>108,3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001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1010000">
            <w:pPr>
              <w:ind/>
              <w:jc w:val="center"/>
            </w:pPr>
            <w:r>
              <w:t>106,4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2010000">
            <w:pPr>
              <w:ind/>
              <w:jc w:val="center"/>
            </w:pPr>
            <w:r>
              <w:t>106,8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3010000">
            <w:r>
              <w:t xml:space="preserve">   106,8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4010000">
            <w:r>
              <w:t xml:space="preserve">     106,8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45010000">
            <w:pPr>
              <w:ind/>
              <w:jc w:val="center"/>
            </w:pPr>
            <w:r>
              <w:t>106,8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46010000">
            <w:pPr>
              <w:ind/>
              <w:jc w:val="center"/>
            </w:pPr>
            <w:r>
              <w:t>106,8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47010000">
            <w:pPr>
              <w:ind/>
              <w:jc w:val="center"/>
            </w:pPr>
            <w:r>
              <w:t>106,8</w:t>
            </w:r>
          </w:p>
        </w:tc>
      </w:tr>
      <w:tr>
        <w:trPr>
          <w:trHeight w:hRule="atLeast" w:val="551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</w:pPr>
            <w:r>
              <w:t>5.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spacing w:line="252" w:lineRule="auto"/>
              <w:ind/>
              <w:jc w:val="both"/>
            </w:pPr>
            <w:r>
              <w:t>Фонд заработной платы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spacing w:line="252" w:lineRule="auto"/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B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C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D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E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F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0010000">
            <w:pPr>
              <w:ind/>
              <w:jc w:val="center"/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1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2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3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6010000">
            <w:pPr>
              <w:spacing w:after="160" w:line="264" w:lineRule="auto"/>
              <w:ind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7010000">
            <w:pPr>
              <w:spacing w:after="160" w:line="264" w:lineRule="auto"/>
              <w:ind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10000">
            <w:pPr>
              <w:spacing w:after="160" w:line="264" w:lineRule="auto"/>
              <w:ind/>
            </w:pPr>
          </w:p>
        </w:tc>
      </w:tr>
      <w:tr>
        <w:trPr>
          <w:trHeight w:hRule="atLeast" w:val="437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spacing w:line="252" w:lineRule="auto"/>
              <w:ind/>
              <w:jc w:val="both"/>
            </w:pPr>
            <w:r>
              <w:t>в действующих ценах, всего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spacing w:line="252" w:lineRule="auto"/>
              <w:ind/>
              <w:jc w:val="center"/>
            </w:pPr>
            <w:r>
              <w:t>млн. рублей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B010000">
            <w:pPr>
              <w:ind/>
              <w:jc w:val="center"/>
            </w:pPr>
            <w:r>
              <w:t>0,982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C010000">
            <w:pPr>
              <w:ind/>
              <w:jc w:val="center"/>
            </w:pPr>
            <w:r>
              <w:t>1,021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D010000">
            <w:pPr>
              <w:ind/>
              <w:jc w:val="center"/>
            </w:pPr>
            <w:r>
              <w:t>1,063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E010000">
            <w:pPr>
              <w:ind/>
              <w:jc w:val="center"/>
            </w:pPr>
            <w:r>
              <w:t>1,107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F010000">
            <w:pPr>
              <w:ind/>
              <w:jc w:val="center"/>
            </w:pPr>
            <w:r>
              <w:t>1,152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0010000">
            <w:pPr>
              <w:ind/>
              <w:jc w:val="center"/>
            </w:pPr>
            <w:r>
              <w:t>1,200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1010000">
            <w:pPr>
              <w:ind/>
              <w:jc w:val="center"/>
            </w:pPr>
            <w:r>
              <w:t>1,251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2010000">
            <w:pPr>
              <w:ind/>
              <w:jc w:val="center"/>
            </w:pPr>
            <w:r>
              <w:t>1,304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3010000">
            <w:pPr>
              <w:ind/>
              <w:jc w:val="center"/>
            </w:pPr>
            <w:r>
              <w:t>1,360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4010000">
            <w:pPr>
              <w:ind/>
              <w:jc w:val="center"/>
            </w:pPr>
          </w:p>
          <w:p w14:paraId="65010000">
            <w:pPr>
              <w:ind/>
              <w:jc w:val="center"/>
            </w:pPr>
            <w:r>
              <w:t>1,418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6010000">
            <w:pPr>
              <w:ind/>
              <w:jc w:val="center"/>
            </w:pPr>
          </w:p>
          <w:p w14:paraId="67010000">
            <w:pPr>
              <w:ind/>
              <w:jc w:val="center"/>
            </w:pPr>
            <w:r>
              <w:t>1,489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8010000">
            <w:pPr>
              <w:ind/>
              <w:jc w:val="center"/>
            </w:pPr>
          </w:p>
          <w:p w14:paraId="69010000">
            <w:pPr>
              <w:ind/>
              <w:jc w:val="center"/>
            </w:pPr>
            <w:r>
              <w:t>1,553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A010000">
            <w:pPr>
              <w:ind/>
              <w:jc w:val="center"/>
            </w:pPr>
          </w:p>
          <w:p w14:paraId="6B010000">
            <w:pPr>
              <w:ind/>
              <w:jc w:val="center"/>
            </w:pPr>
            <w:r>
              <w:t>1,618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C010000">
            <w:pPr>
              <w:ind/>
              <w:jc w:val="center"/>
            </w:pPr>
          </w:p>
          <w:p w14:paraId="6D010000">
            <w:pPr>
              <w:ind/>
              <w:jc w:val="center"/>
            </w:pPr>
            <w:r>
              <w:t>1,686</w:t>
            </w:r>
          </w:p>
        </w:tc>
      </w:tr>
      <w:tr>
        <w:trPr>
          <w:trHeight w:hRule="atLeast" w:val="543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spacing w:line="252" w:lineRule="auto"/>
              <w:ind/>
              <w:jc w:val="both"/>
            </w:pP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spacing w:line="252" w:lineRule="auto"/>
              <w:ind/>
              <w:jc w:val="center"/>
            </w:pPr>
            <w:r>
              <w:t>% к предыдущему году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0010000">
            <w:pPr>
              <w:ind/>
              <w:jc w:val="center"/>
            </w:pPr>
            <w:r>
              <w:t>103,9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1010000">
            <w:pPr>
              <w:ind/>
              <w:jc w:val="center"/>
            </w:pPr>
            <w:r>
              <w:t>104,0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2010000">
            <w:pPr>
              <w:ind/>
              <w:jc w:val="center"/>
            </w:pPr>
            <w:r>
              <w:t>104,2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3010000">
            <w:pPr>
              <w:ind/>
              <w:jc w:val="center"/>
            </w:pPr>
            <w:r>
              <w:t>104,2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4010000">
            <w:pPr>
              <w:ind/>
              <w:jc w:val="center"/>
            </w:pPr>
            <w:r>
              <w:t>104,1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5010000">
            <w:pPr>
              <w:ind/>
              <w:jc w:val="center"/>
            </w:pPr>
            <w:r>
              <w:t>104,2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6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7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8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9010000">
            <w:pPr>
              <w:ind/>
              <w:jc w:val="center"/>
            </w:pPr>
          </w:p>
          <w:p w14:paraId="7A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10000">
            <w:pPr>
              <w:ind/>
              <w:jc w:val="center"/>
            </w:pPr>
          </w:p>
          <w:p w14:paraId="7C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D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E010000">
            <w:pPr>
              <w:ind/>
              <w:jc w:val="center"/>
            </w:pPr>
            <w:r>
              <w:t>104,2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F010000">
            <w:pPr>
              <w:ind/>
              <w:jc w:val="center"/>
            </w:pPr>
            <w:r>
              <w:t>104,2</w:t>
            </w:r>
          </w:p>
        </w:tc>
      </w:tr>
    </w:tbl>
    <w:p w14:paraId="80010000"/>
    <w:p w14:paraId="81010000">
      <w:pPr>
        <w:ind w:firstLine="709" w:left="0"/>
        <w:jc w:val="both"/>
        <w:rPr>
          <w:sz w:val="28"/>
        </w:rPr>
      </w:pPr>
    </w:p>
    <w:p w14:paraId="82010000">
      <w:pPr>
        <w:ind w:firstLine="709" w:left="0"/>
        <w:jc w:val="both"/>
        <w:rPr>
          <w:sz w:val="28"/>
        </w:rPr>
      </w:pPr>
    </w:p>
    <w:p w14:paraId="83010000">
      <w:pPr>
        <w:ind/>
        <w:jc w:val="center"/>
        <w:rPr>
          <w:sz w:val="28"/>
        </w:rPr>
      </w:pPr>
    </w:p>
    <w:p w14:paraId="84010000">
      <w:pPr>
        <w:ind/>
        <w:jc w:val="center"/>
        <w:rPr>
          <w:sz w:val="28"/>
        </w:rPr>
      </w:pPr>
    </w:p>
    <w:p w14:paraId="85010000">
      <w:pPr>
        <w:ind/>
        <w:jc w:val="center"/>
        <w:rPr>
          <w:sz w:val="28"/>
        </w:rPr>
      </w:pPr>
    </w:p>
    <w:p w14:paraId="86010000">
      <w:pPr>
        <w:ind/>
        <w:jc w:val="center"/>
        <w:rPr>
          <w:sz w:val="28"/>
        </w:rPr>
      </w:pPr>
    </w:p>
    <w:p w14:paraId="87010000">
      <w:pPr>
        <w:ind/>
        <w:jc w:val="center"/>
        <w:rPr>
          <w:sz w:val="28"/>
        </w:rPr>
      </w:pPr>
    </w:p>
    <w:p w14:paraId="88010000">
      <w:pPr>
        <w:ind/>
        <w:jc w:val="center"/>
        <w:rPr>
          <w:sz w:val="28"/>
        </w:rPr>
      </w:pPr>
    </w:p>
    <w:p w14:paraId="89010000">
      <w:pPr>
        <w:ind/>
        <w:jc w:val="center"/>
        <w:rPr>
          <w:sz w:val="28"/>
        </w:rPr>
      </w:pPr>
    </w:p>
    <w:p w14:paraId="8A010000">
      <w:pPr>
        <w:ind/>
        <w:jc w:val="center"/>
        <w:rPr>
          <w:sz w:val="28"/>
        </w:rPr>
      </w:pPr>
    </w:p>
    <w:p w14:paraId="8B010000">
      <w:pPr>
        <w:ind/>
        <w:jc w:val="center"/>
        <w:rPr>
          <w:sz w:val="28"/>
        </w:rPr>
      </w:pPr>
    </w:p>
    <w:p w14:paraId="8C010000">
      <w:pPr>
        <w:ind/>
        <w:jc w:val="center"/>
        <w:rPr>
          <w:sz w:val="28"/>
        </w:rPr>
      </w:pPr>
      <w:r>
        <w:rPr>
          <w:sz w:val="28"/>
        </w:rPr>
        <w:t>2. Прогноз основных характеристик бюджета Покровского сельского поселения</w:t>
      </w:r>
    </w:p>
    <w:p w14:paraId="8D010000">
      <w:pPr>
        <w:spacing w:line="252" w:lineRule="auto"/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1954"/>
        <w:gridCol w:w="934"/>
        <w:gridCol w:w="892"/>
        <w:gridCol w:w="889"/>
        <w:gridCol w:w="889"/>
        <w:gridCol w:w="1012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>
        <w:tc>
          <w:tcPr>
            <w:tcW w:type="dxa" w:w="1954"/>
            <w:vMerge w:val="restart"/>
            <w:tcMar>
              <w:left w:type="dxa" w:w="57"/>
              <w:right w:type="dxa" w:w="57"/>
            </w:tcMar>
          </w:tcPr>
          <w:p w14:paraId="8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2617"/>
            <w:gridSpan w:val="14"/>
            <w:tcMar>
              <w:left w:type="dxa" w:w="57"/>
              <w:right w:type="dxa" w:w="57"/>
            </w:tcMar>
          </w:tcPr>
          <w:p w14:paraId="8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периода прогнозирования</w:t>
            </w:r>
          </w:p>
        </w:tc>
      </w:tr>
      <w:tr>
        <w:tc>
          <w:tcPr>
            <w:tcW w:type="dxa" w:w="1954"/>
            <w:gridSpan w:val="1"/>
            <w:vMerge w:val="continue"/>
            <w:tcMar>
              <w:left w:type="dxa" w:w="57"/>
              <w:right w:type="dxa" w:w="57"/>
            </w:tcMar>
          </w:tcPr>
          <w:p/>
        </w:tc>
        <w:tc>
          <w:tcPr>
            <w:tcW w:type="dxa" w:w="934"/>
            <w:tcMar>
              <w:left w:type="dxa" w:w="57"/>
              <w:right w:type="dxa" w:w="57"/>
            </w:tcMar>
          </w:tcPr>
          <w:p w14:paraId="9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9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1012"/>
            <w:tcMar>
              <w:left w:type="dxa" w:w="57"/>
              <w:right w:type="dxa" w:w="57"/>
            </w:tcMar>
          </w:tcPr>
          <w:p w14:paraId="9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2031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2032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2033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2034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2035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2036</w:t>
            </w:r>
          </w:p>
        </w:tc>
      </w:tr>
    </w:tbl>
    <w:p w14:paraId="9E010000">
      <w:pPr>
        <w:spacing w:line="252" w:lineRule="auto"/>
        <w:ind/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1909"/>
        <w:gridCol w:w="935"/>
        <w:gridCol w:w="895"/>
        <w:gridCol w:w="892"/>
        <w:gridCol w:w="893"/>
        <w:gridCol w:w="1010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>
        <w:trPr>
          <w:tblHeader/>
        </w:trPr>
        <w:tc>
          <w:tcPr>
            <w:tcW w:type="dxa" w:w="1909"/>
            <w:tcMar>
              <w:left w:type="dxa" w:w="57"/>
              <w:right w:type="dxa" w:w="57"/>
            </w:tcMar>
          </w:tcPr>
          <w:p w14:paraId="9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A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A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A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A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>
        <w:tc>
          <w:tcPr>
            <w:tcW w:type="dxa" w:w="14571"/>
            <w:gridSpan w:val="15"/>
            <w:tcMar>
              <w:left w:type="dxa" w:w="57"/>
              <w:right w:type="dxa" w:w="57"/>
            </w:tcMar>
          </w:tcPr>
          <w:p w14:paraId="A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 бюджета Покровского сельского поселения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AF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Доходы, </w:t>
            </w:r>
          </w:p>
          <w:p w14:paraId="B0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B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36249,8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B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35481,5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B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36494,0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38332,2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B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39860,2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41457,1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43125,8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44869,7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46691,9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48596,2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50586,2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52665,7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54838,9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57109,7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BF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налоговые и неналоговые доходы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C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27414,5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C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29282,2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C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31633,5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33957,7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C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35485,7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37082,6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38751,3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40495,2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42317,4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44221,7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46211,7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48291,2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50464,4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52735,2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CE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 поступления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C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8835,3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D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6199,3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D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4860,5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D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DD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</w:p>
          <w:p w14:paraId="DE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D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36249,8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E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35481,5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E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36494,0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38332,2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E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39860,2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41457,1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43125,8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44869,7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46691,9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48596,2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50586,2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A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52665,7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54838,9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57109,7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ED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(без учета условно утвержденных расходов)*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E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E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F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F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F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35581,6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36415,6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F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88863,7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40420,7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42047,7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43747,9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45524,6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47381,3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49321,5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B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51349,0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53467,9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55681,9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FE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Дефицит/профицит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F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00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01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2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03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4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5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6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7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8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9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A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B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C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0D02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0E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0F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10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1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12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3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4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5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6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7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8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9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A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B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1C02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долг к налоговым и неналоговым доходам, %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1D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1E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1F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0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21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2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3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4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5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6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7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8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9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A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</w:tr>
    </w:tbl>
    <w:p w14:paraId="2B020000">
      <w:pPr>
        <w:rPr>
          <w:sz w:val="28"/>
        </w:rPr>
      </w:pPr>
    </w:p>
    <w:p w14:paraId="2C020000">
      <w:pPr>
        <w:ind/>
        <w:jc w:val="center"/>
        <w:rPr>
          <w:sz w:val="28"/>
        </w:rPr>
      </w:pPr>
    </w:p>
    <w:p w14:paraId="2D02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8"/>
        </w:rPr>
        <w:t>* В расходах бюджета поселения выделены расходы за исключением условно утвержденных расходов на плановый пе</w:t>
      </w:r>
      <w:r>
        <w:rPr>
          <w:sz w:val="28"/>
        </w:rPr>
        <w:t xml:space="preserve">риод 2024 – 2036 </w:t>
      </w:r>
      <w:r>
        <w:rPr>
          <w:sz w:val="28"/>
        </w:rPr>
        <w:t>годов,</w:t>
      </w:r>
      <w:r>
        <w:rPr>
          <w:sz w:val="28"/>
        </w:rPr>
        <w:t xml:space="preserve"> на 2025</w:t>
      </w:r>
      <w:r>
        <w:rPr>
          <w:sz w:val="28"/>
        </w:rPr>
        <w:t xml:space="preserve"> год условно утвержденные расходы составляют 2,5 процента от общего объема расходов за исключением расходов, предусмотренных за счет целевых средст</w:t>
      </w:r>
      <w:r>
        <w:rPr>
          <w:sz w:val="28"/>
        </w:rPr>
        <w:t>в из областного бюджета, на 2026</w:t>
      </w:r>
      <w:r>
        <w:rPr>
          <w:sz w:val="28"/>
        </w:rPr>
        <w:t xml:space="preserve"> год – 5,0 процентов от общего объема расходов за исключением расходов, предусмотренных за счет целевых средств из областного бюджета, далее по годам </w:t>
      </w:r>
      <w:r>
        <w:rPr>
          <w:sz w:val="28"/>
        </w:rPr>
        <w:t>в размере</w:t>
      </w:r>
      <w:r>
        <w:rPr>
          <w:sz w:val="28"/>
        </w:rPr>
        <w:t xml:space="preserve"> 2,5 процента ежегодно.</w:t>
      </w:r>
    </w:p>
    <w:p w14:paraId="2E02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2F020000">
      <w:pPr>
        <w:tabs>
          <w:tab w:leader="none" w:pos="0" w:val="left"/>
        </w:tabs>
        <w:ind/>
        <w:jc w:val="center"/>
        <w:rPr>
          <w:sz w:val="28"/>
        </w:rPr>
      </w:pPr>
      <w:r>
        <w:rPr>
          <w:sz w:val="28"/>
        </w:rPr>
        <w:t>2.1. Показатели финансового обеспечения муниципальных программ Покровского сельского поселения</w:t>
      </w:r>
    </w:p>
    <w:p w14:paraId="30020000">
      <w:pPr>
        <w:ind w:firstLine="709" w:left="0"/>
        <w:jc w:val="both"/>
        <w:rPr>
          <w:sz w:val="28"/>
        </w:rPr>
      </w:pPr>
    </w:p>
    <w:p w14:paraId="31020000">
      <w:pPr>
        <w:tabs>
          <w:tab w:leader="none" w:pos="12945" w:val="left"/>
        </w:tabs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62"/>
          <w:right w:type="dxa" w:w="62"/>
        </w:tblCellMar>
      </w:tblPr>
      <w:tblGrid>
        <w:gridCol w:w="3435"/>
        <w:gridCol w:w="985"/>
        <w:gridCol w:w="843"/>
        <w:gridCol w:w="844"/>
        <w:gridCol w:w="843"/>
        <w:gridCol w:w="844"/>
        <w:gridCol w:w="843"/>
        <w:gridCol w:w="844"/>
        <w:gridCol w:w="843"/>
        <w:gridCol w:w="703"/>
        <w:gridCol w:w="703"/>
        <w:gridCol w:w="702"/>
        <w:gridCol w:w="703"/>
        <w:gridCol w:w="703"/>
        <w:gridCol w:w="694"/>
      </w:tblGrid>
      <w:tr>
        <w:trPr>
          <w:tblHeader/>
        </w:trPr>
        <w:tc>
          <w:tcPr>
            <w:tcW w:type="dxa" w:w="1453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на финансовое обеспечение реализации муниципальных программ Покровского сельского поселения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>
        <w:trPr>
          <w:tblHeader/>
        </w:trPr>
        <w:tc>
          <w:tcPr>
            <w:tcW w:type="dxa" w:w="3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</w:t>
            </w:r>
          </w:p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Покровского сельского поселения</w:t>
            </w:r>
          </w:p>
        </w:tc>
        <w:tc>
          <w:tcPr>
            <w:tcW w:type="dxa" w:w="110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rPr>
          <w:tblHeader/>
        </w:trPr>
        <w:tc>
          <w:tcPr>
            <w:tcW w:type="dxa" w:w="3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6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  <w:vertAlign w:val="superscript"/>
              </w:rPr>
              <w:t>2</w:t>
            </w:r>
          </w:p>
          <w:p w14:paraId="3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8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2024</w:t>
            </w:r>
            <w:r>
              <w:rPr>
                <w:sz w:val="24"/>
                <w:vertAlign w:val="superscript"/>
              </w:rPr>
              <w:t>3</w:t>
            </w:r>
          </w:p>
          <w:p w14:paraId="3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A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2025</w:t>
            </w:r>
            <w:r>
              <w:rPr>
                <w:sz w:val="24"/>
                <w:vertAlign w:val="superscript"/>
              </w:rPr>
              <w:t>3</w:t>
            </w:r>
          </w:p>
          <w:p w14:paraId="3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C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2026</w:t>
            </w:r>
            <w:r>
              <w:rPr>
                <w:sz w:val="24"/>
                <w:vertAlign w:val="superscript"/>
              </w:rPr>
              <w:t>3</w:t>
            </w:r>
          </w:p>
          <w:p w14:paraId="3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E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2027</w:t>
            </w:r>
            <w:r>
              <w:rPr>
                <w:sz w:val="24"/>
                <w:vertAlign w:val="superscript"/>
              </w:rPr>
              <w:t>4</w:t>
            </w:r>
          </w:p>
          <w:p w14:paraId="3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0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2028</w:t>
            </w:r>
            <w:r>
              <w:rPr>
                <w:sz w:val="24"/>
                <w:vertAlign w:val="superscript"/>
              </w:rPr>
              <w:t>4</w:t>
            </w:r>
          </w:p>
          <w:p w14:paraId="4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2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2029</w:t>
            </w:r>
            <w:r>
              <w:rPr>
                <w:sz w:val="24"/>
                <w:vertAlign w:val="superscript"/>
              </w:rPr>
              <w:t>4</w:t>
            </w:r>
          </w:p>
          <w:p w14:paraId="4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4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  <w:vertAlign w:val="superscript"/>
              </w:rPr>
              <w:t>4</w:t>
            </w:r>
          </w:p>
          <w:p w14:paraId="4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  <w:p w14:paraId="4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8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2032</w:t>
            </w:r>
          </w:p>
          <w:p w14:paraId="4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  <w:p w14:paraId="4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  <w:p w14:paraId="4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  <w:p w14:paraId="4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  <w:p w14:paraId="51020000">
            <w:pPr>
              <w:ind/>
              <w:jc w:val="center"/>
              <w:rPr>
                <w:sz w:val="24"/>
              </w:rPr>
            </w:pPr>
          </w:p>
        </w:tc>
      </w:tr>
    </w:tbl>
    <w:p w14:paraId="52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62"/>
          <w:right w:type="dxa" w:w="62"/>
        </w:tblCellMar>
      </w:tblPr>
      <w:tblGrid>
        <w:gridCol w:w="3435"/>
        <w:gridCol w:w="985"/>
        <w:gridCol w:w="843"/>
        <w:gridCol w:w="844"/>
        <w:gridCol w:w="843"/>
        <w:gridCol w:w="844"/>
        <w:gridCol w:w="843"/>
        <w:gridCol w:w="844"/>
        <w:gridCol w:w="843"/>
        <w:gridCol w:w="703"/>
        <w:gridCol w:w="703"/>
        <w:gridCol w:w="702"/>
        <w:gridCol w:w="703"/>
        <w:gridCol w:w="703"/>
        <w:gridCol w:w="694"/>
      </w:tblGrid>
      <w:tr>
        <w:trPr>
          <w:tblHeader/>
        </w:trP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2020000">
            <w:pPr>
              <w:ind/>
              <w:jc w:val="both"/>
            </w:pPr>
            <w:r>
              <w:t xml:space="preserve">Социальная поддержка муниципальных служащих, вышедших на пенсию </w:t>
            </w:r>
          </w:p>
          <w:p w14:paraId="63020000"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4020000">
            <w:pPr>
              <w:ind/>
              <w:jc w:val="center"/>
            </w:pPr>
            <w:r>
              <w:t>363,3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5020000">
            <w:pPr>
              <w:ind/>
              <w:jc w:val="center"/>
            </w:pPr>
            <w:r>
              <w:t>379,9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6020000">
            <w:pPr>
              <w:ind/>
              <w:jc w:val="center"/>
            </w:pPr>
            <w:r>
              <w:t>407,8</w:t>
            </w:r>
          </w:p>
          <w:p w14:paraId="67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8020000">
            <w:pPr>
              <w:ind/>
              <w:jc w:val="center"/>
            </w:pPr>
            <w:r>
              <w:t>407,8</w:t>
            </w:r>
          </w:p>
          <w:p w14:paraId="69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A020000">
            <w:pPr>
              <w:ind/>
              <w:jc w:val="center"/>
            </w:pPr>
            <w:r>
              <w:t>270,7</w:t>
            </w:r>
          </w:p>
          <w:p w14:paraId="6B020000">
            <w:pPr>
              <w:ind/>
              <w:jc w:val="center"/>
            </w:pPr>
          </w:p>
          <w:p w14:paraId="6C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D020000">
            <w:pPr>
              <w:ind/>
              <w:jc w:val="center"/>
            </w:pPr>
            <w:r>
              <w:t>270,7</w:t>
            </w:r>
          </w:p>
          <w:p w14:paraId="6E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F020000">
            <w:pPr>
              <w:ind/>
              <w:jc w:val="center"/>
            </w:pPr>
            <w:r>
              <w:t>270,7</w:t>
            </w:r>
          </w:p>
          <w:p w14:paraId="70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1020000">
            <w:pPr>
              <w:ind/>
              <w:jc w:val="center"/>
            </w:pPr>
            <w:r>
              <w:t>270,7</w:t>
            </w:r>
          </w:p>
          <w:p w14:paraId="72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3020000">
            <w:pPr>
              <w:ind/>
              <w:jc w:val="center"/>
            </w:pPr>
            <w:r>
              <w:t>-</w:t>
            </w:r>
          </w:p>
          <w:p w14:paraId="74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5020000">
            <w:pPr>
              <w:ind/>
              <w:jc w:val="center"/>
            </w:pPr>
            <w:r>
              <w:t>-</w:t>
            </w:r>
          </w:p>
          <w:p w14:paraId="76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7020000">
            <w:pPr>
              <w:ind/>
              <w:jc w:val="center"/>
            </w:pPr>
            <w:r>
              <w:t>-</w:t>
            </w:r>
          </w:p>
          <w:p w14:paraId="78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E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F020000">
            <w:pPr>
              <w:ind/>
              <w:jc w:val="both"/>
            </w:pPr>
            <w:r>
              <w:t xml:space="preserve">Обеспечение качественными коммунальными услугами населения и повышение уровня благоустройства территории Покровского сельского поселения </w:t>
            </w:r>
          </w:p>
          <w:p w14:paraId="80020000"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1020000">
            <w:pPr>
              <w:ind/>
              <w:jc w:val="center"/>
            </w:pPr>
            <w:r>
              <w:t>22351,1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2020000">
            <w:pPr>
              <w:ind/>
              <w:jc w:val="center"/>
            </w:pPr>
            <w:r>
              <w:t>17950,9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3020000">
            <w:pPr>
              <w:ind/>
              <w:jc w:val="center"/>
            </w:pPr>
            <w:r>
              <w:t>19182,0</w:t>
            </w:r>
          </w:p>
          <w:p w14:paraId="84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5020000">
            <w:pPr>
              <w:ind/>
              <w:jc w:val="center"/>
            </w:pPr>
            <w:r>
              <w:t>18888,1</w:t>
            </w:r>
          </w:p>
          <w:p w14:paraId="86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7020000">
            <w:pPr>
              <w:ind/>
              <w:jc w:val="center"/>
            </w:pPr>
            <w:r>
              <w:t>18528,0</w:t>
            </w:r>
          </w:p>
          <w:p w14:paraId="88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9020000">
            <w:pPr>
              <w:ind/>
              <w:jc w:val="center"/>
            </w:pPr>
            <w:r>
              <w:t>18528,0</w:t>
            </w:r>
          </w:p>
          <w:p w14:paraId="8A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B020000">
            <w:pPr>
              <w:ind/>
              <w:jc w:val="center"/>
            </w:pPr>
            <w:r>
              <w:t>18528,0</w:t>
            </w:r>
          </w:p>
          <w:p w14:paraId="8C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D020000">
            <w:pPr>
              <w:ind/>
              <w:jc w:val="center"/>
            </w:pPr>
            <w:r>
              <w:t>18528,0</w:t>
            </w:r>
          </w:p>
          <w:p w14:paraId="8E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F020000">
            <w:pPr>
              <w:ind/>
              <w:jc w:val="center"/>
            </w:pPr>
            <w:r>
              <w:t>-</w:t>
            </w:r>
          </w:p>
          <w:p w14:paraId="90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1020000">
            <w:pPr>
              <w:ind/>
              <w:jc w:val="center"/>
            </w:pPr>
            <w:r>
              <w:t>-</w:t>
            </w:r>
          </w:p>
          <w:p w14:paraId="92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3020000">
            <w:pPr>
              <w:ind/>
              <w:jc w:val="center"/>
            </w:pPr>
            <w:r>
              <w:t>-</w:t>
            </w:r>
          </w:p>
          <w:p w14:paraId="94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9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9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9A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B020000">
            <w:pPr>
              <w:ind/>
              <w:jc w:val="both"/>
            </w:pPr>
            <w:r>
              <w:t xml:space="preserve">Обеспечение общественного порядка и противодействие терроризму, экстремизму, коррупции в Покровском сельском поселении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C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D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E020000">
            <w:pPr>
              <w:ind/>
              <w:jc w:val="center"/>
            </w:pPr>
            <w:r>
              <w:t>10,0</w:t>
            </w:r>
          </w:p>
          <w:p w14:paraId="9F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0020000">
            <w:pPr>
              <w:ind/>
              <w:jc w:val="center"/>
            </w:pPr>
            <w:r>
              <w:t>10,0</w:t>
            </w:r>
          </w:p>
          <w:p w14:paraId="A1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2020000">
            <w:pPr>
              <w:ind/>
              <w:jc w:val="center"/>
            </w:pPr>
            <w:r>
              <w:t>10,0</w:t>
            </w:r>
          </w:p>
          <w:p w14:paraId="A3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4020000">
            <w:pPr>
              <w:ind/>
              <w:jc w:val="center"/>
            </w:pPr>
            <w:r>
              <w:t>10,0</w:t>
            </w:r>
          </w:p>
          <w:p w14:paraId="A5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6020000">
            <w:pPr>
              <w:ind/>
              <w:jc w:val="center"/>
            </w:pPr>
            <w:r>
              <w:t>10,0</w:t>
            </w:r>
          </w:p>
          <w:p w14:paraId="A7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8020000">
            <w:pPr>
              <w:ind/>
              <w:jc w:val="center"/>
            </w:pPr>
            <w:r>
              <w:t>10,0</w:t>
            </w:r>
          </w:p>
          <w:p w14:paraId="A9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A020000">
            <w:pPr>
              <w:ind/>
              <w:jc w:val="center"/>
            </w:pPr>
            <w:r>
              <w:t>-</w:t>
            </w:r>
          </w:p>
          <w:p w14:paraId="AB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C020000">
            <w:pPr>
              <w:ind/>
              <w:jc w:val="center"/>
            </w:pPr>
            <w:r>
              <w:t>-</w:t>
            </w:r>
          </w:p>
          <w:p w14:paraId="AD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E020000">
            <w:pPr>
              <w:ind/>
              <w:jc w:val="center"/>
            </w:pPr>
            <w:r>
              <w:t>-</w:t>
            </w:r>
          </w:p>
          <w:p w14:paraId="AF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B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B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B5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6020000">
            <w:pPr>
              <w:ind/>
              <w:jc w:val="both"/>
            </w:pP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7020000">
            <w:pPr>
              <w:ind/>
              <w:jc w:val="center"/>
            </w:pPr>
            <w:r>
              <w:t>45,0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8020000">
            <w:pPr>
              <w:ind/>
              <w:jc w:val="center"/>
            </w:pPr>
            <w:r>
              <w:t>19,5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9020000">
            <w:pPr>
              <w:ind/>
              <w:jc w:val="center"/>
            </w:pPr>
            <w:r>
              <w:t>19,5</w:t>
            </w:r>
          </w:p>
          <w:p w14:paraId="BA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B020000">
            <w:pPr>
              <w:ind/>
              <w:jc w:val="center"/>
            </w:pPr>
            <w:r>
              <w:t>19,5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C020000">
            <w:pPr>
              <w:ind/>
              <w:jc w:val="center"/>
            </w:pPr>
            <w:r>
              <w:t>36,5</w:t>
            </w:r>
          </w:p>
          <w:p w14:paraId="BD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E020000">
            <w:pPr>
              <w:ind/>
              <w:jc w:val="center"/>
            </w:pPr>
            <w:r>
              <w:t>36,5</w:t>
            </w:r>
          </w:p>
          <w:p w14:paraId="BF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0020000">
            <w:pPr>
              <w:ind/>
              <w:jc w:val="center"/>
            </w:pPr>
            <w:r>
              <w:t>36,5</w:t>
            </w:r>
          </w:p>
          <w:p w14:paraId="C1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2020000">
            <w:pPr>
              <w:ind/>
              <w:jc w:val="center"/>
            </w:pPr>
            <w:r>
              <w:t>36,5</w:t>
            </w:r>
          </w:p>
          <w:p w14:paraId="C3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4020000">
            <w:pPr>
              <w:ind/>
              <w:jc w:val="center"/>
            </w:pPr>
            <w:r>
              <w:t>-</w:t>
            </w:r>
          </w:p>
          <w:p w14:paraId="C5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6020000">
            <w:pPr>
              <w:ind/>
              <w:jc w:val="center"/>
            </w:pPr>
            <w:r>
              <w:t>-</w:t>
            </w:r>
          </w:p>
          <w:p w14:paraId="C7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8020000">
            <w:pPr>
              <w:ind/>
              <w:jc w:val="center"/>
            </w:pPr>
            <w:r>
              <w:t>-</w:t>
            </w:r>
          </w:p>
          <w:p w14:paraId="C9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F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0020000">
            <w:pPr>
              <w:ind/>
              <w:jc w:val="both"/>
            </w:pPr>
            <w:r>
              <w:t>Развитие физической культуры и спорта в Покровском сельском поселении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1020000">
            <w:pPr>
              <w:ind/>
              <w:jc w:val="center"/>
            </w:pPr>
            <w:r>
              <w:t>64,0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2020000">
            <w:pPr>
              <w:ind/>
              <w:jc w:val="center"/>
            </w:pPr>
            <w:r>
              <w:t>308,7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3020000">
            <w:pPr>
              <w:ind/>
              <w:jc w:val="center"/>
            </w:pPr>
            <w:r>
              <w:t>251,0</w:t>
            </w:r>
          </w:p>
          <w:p w14:paraId="D4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5020000">
            <w:pPr>
              <w:ind/>
              <w:jc w:val="center"/>
            </w:pPr>
            <w:r>
              <w:t>251,0</w:t>
            </w:r>
          </w:p>
          <w:p w14:paraId="D6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7020000">
            <w:pPr>
              <w:ind/>
              <w:jc w:val="center"/>
            </w:pPr>
            <w:r>
              <w:t>100,0</w:t>
            </w:r>
          </w:p>
          <w:p w14:paraId="D8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9020000">
            <w:pPr>
              <w:ind/>
              <w:jc w:val="center"/>
            </w:pPr>
            <w:r>
              <w:t>100,0</w:t>
            </w:r>
          </w:p>
          <w:p w14:paraId="DA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B020000">
            <w:pPr>
              <w:ind/>
              <w:jc w:val="center"/>
            </w:pPr>
            <w:r>
              <w:t>100,0</w:t>
            </w:r>
          </w:p>
          <w:p w14:paraId="DC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D020000">
            <w:pPr>
              <w:ind/>
              <w:jc w:val="center"/>
            </w:pPr>
            <w:r>
              <w:t>100,0</w:t>
            </w:r>
          </w:p>
          <w:p w14:paraId="DE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F020000">
            <w:pPr>
              <w:ind/>
              <w:jc w:val="center"/>
            </w:pPr>
            <w:r>
              <w:t>-</w:t>
            </w:r>
          </w:p>
          <w:p w14:paraId="E0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1020000">
            <w:pPr>
              <w:ind/>
              <w:jc w:val="center"/>
            </w:pPr>
            <w:r>
              <w:t>-</w:t>
            </w:r>
          </w:p>
          <w:p w14:paraId="E2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3020000">
            <w:pPr>
              <w:ind/>
              <w:jc w:val="center"/>
            </w:pPr>
            <w:r>
              <w:t>-</w:t>
            </w:r>
          </w:p>
          <w:p w14:paraId="E4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E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E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EA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B020000">
            <w:r>
              <w:t>Развитие транспортной системы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C020000">
            <w:pPr>
              <w:ind/>
              <w:jc w:val="center"/>
            </w:pPr>
            <w:r>
              <w:t>2750,7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D020000">
            <w:pPr>
              <w:ind/>
              <w:jc w:val="center"/>
            </w:pPr>
            <w: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E020000">
            <w:pPr>
              <w:ind/>
              <w:jc w:val="center"/>
            </w:pPr>
            <w:r>
              <w:t>-</w:t>
            </w:r>
          </w:p>
          <w:p w14:paraId="EF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0020000">
            <w:pPr>
              <w:ind/>
              <w:jc w:val="center"/>
            </w:pPr>
            <w:r>
              <w:t>-</w:t>
            </w:r>
          </w:p>
          <w:p w14:paraId="F1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2020000">
            <w:pPr>
              <w:ind/>
              <w:jc w:val="center"/>
            </w:pPr>
            <w:r>
              <w:t>-</w:t>
            </w:r>
          </w:p>
          <w:p w14:paraId="F3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4020000">
            <w:pPr>
              <w:ind/>
              <w:jc w:val="center"/>
            </w:pPr>
            <w:r>
              <w:t>-</w:t>
            </w:r>
          </w:p>
          <w:p w14:paraId="F5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6020000">
            <w:pPr>
              <w:ind/>
              <w:jc w:val="center"/>
            </w:pPr>
            <w:r>
              <w:t>-</w:t>
            </w:r>
          </w:p>
          <w:p w14:paraId="F7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8020000">
            <w:pPr>
              <w:ind/>
              <w:jc w:val="center"/>
            </w:pPr>
            <w:r>
              <w:t>-</w:t>
            </w:r>
          </w:p>
          <w:p w14:paraId="F9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A020000">
            <w:pPr>
              <w:ind/>
              <w:jc w:val="center"/>
            </w:pPr>
            <w:r>
              <w:t>-</w:t>
            </w:r>
          </w:p>
          <w:p w14:paraId="FB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C020000">
            <w:pPr>
              <w:ind/>
              <w:jc w:val="center"/>
            </w:pPr>
            <w:r>
              <w:t>-</w:t>
            </w:r>
          </w:p>
          <w:p w14:paraId="FD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E020000">
            <w:pPr>
              <w:ind/>
              <w:jc w:val="center"/>
            </w:pPr>
            <w:r>
              <w:t>-</w:t>
            </w:r>
          </w:p>
          <w:p w14:paraId="FF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1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3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5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6030000">
            <w:pPr>
              <w:ind/>
              <w:jc w:val="both"/>
            </w:pPr>
            <w:r>
              <w:t>Муниципальная политика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7030000">
            <w:pPr>
              <w:ind/>
              <w:jc w:val="center"/>
            </w:pPr>
            <w:r>
              <w:t>53,8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8030000">
            <w:pPr>
              <w:ind/>
              <w:jc w:val="center"/>
            </w:pPr>
            <w:r>
              <w:t>73,1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9030000">
            <w:pPr>
              <w:ind/>
              <w:jc w:val="center"/>
            </w:pPr>
            <w:r>
              <w:t>71,3</w:t>
            </w:r>
          </w:p>
          <w:p w14:paraId="0A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B030000">
            <w:pPr>
              <w:ind/>
              <w:jc w:val="center"/>
            </w:pPr>
            <w:r>
              <w:t>71,3</w:t>
            </w:r>
          </w:p>
          <w:p w14:paraId="0C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D030000">
            <w:pPr>
              <w:ind/>
              <w:jc w:val="center"/>
            </w:pPr>
            <w:r>
              <w:t>75,0</w:t>
            </w:r>
          </w:p>
          <w:p w14:paraId="0E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F030000">
            <w:pPr>
              <w:ind/>
              <w:jc w:val="center"/>
            </w:pPr>
            <w:r>
              <w:t>75,0</w:t>
            </w:r>
          </w:p>
          <w:p w14:paraId="10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1030000">
            <w:pPr>
              <w:ind/>
              <w:jc w:val="center"/>
            </w:pPr>
            <w:r>
              <w:t>75,0</w:t>
            </w:r>
          </w:p>
          <w:p w14:paraId="12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3030000">
            <w:pPr>
              <w:ind/>
              <w:jc w:val="center"/>
            </w:pPr>
            <w:r>
              <w:t>75,0</w:t>
            </w:r>
          </w:p>
          <w:p w14:paraId="14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5030000">
            <w:pPr>
              <w:ind/>
              <w:jc w:val="center"/>
            </w:pPr>
            <w:r>
              <w:t>-</w:t>
            </w:r>
          </w:p>
          <w:p w14:paraId="16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7030000">
            <w:pPr>
              <w:ind/>
              <w:jc w:val="center"/>
            </w:pPr>
            <w:r>
              <w:t>-</w:t>
            </w:r>
          </w:p>
          <w:p w14:paraId="18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9030000">
            <w:pPr>
              <w:ind/>
              <w:jc w:val="center"/>
            </w:pPr>
            <w:r>
              <w:t>-</w:t>
            </w:r>
          </w:p>
          <w:p w14:paraId="1A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1C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1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003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1030000">
            <w:pPr>
              <w:ind/>
              <w:jc w:val="both"/>
            </w:pPr>
            <w: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2030000">
            <w:pPr>
              <w:ind/>
              <w:jc w:val="center"/>
            </w:pPr>
            <w:r>
              <w:t>14361,0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3030000">
            <w:pPr>
              <w:ind/>
              <w:jc w:val="center"/>
            </w:pPr>
            <w:r>
              <w:t>14647,2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4030000">
            <w:pPr>
              <w:ind/>
              <w:jc w:val="center"/>
            </w:pPr>
            <w:r>
              <w:t>14390,8</w:t>
            </w:r>
          </w:p>
          <w:p w14:paraId="25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6030000">
            <w:pPr>
              <w:ind/>
              <w:jc w:val="center"/>
            </w:pPr>
            <w:r>
              <w:t>14418,4</w:t>
            </w:r>
          </w:p>
          <w:p w14:paraId="27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8030000">
            <w:pPr>
              <w:ind/>
              <w:jc w:val="center"/>
            </w:pPr>
            <w:r>
              <w:t>8553,8</w:t>
            </w:r>
          </w:p>
          <w:p w14:paraId="29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A030000">
            <w:pPr>
              <w:ind/>
              <w:jc w:val="center"/>
            </w:pPr>
            <w:r>
              <w:t>8553,8</w:t>
            </w:r>
          </w:p>
          <w:p w14:paraId="2B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C030000">
            <w:pPr>
              <w:ind/>
              <w:jc w:val="center"/>
            </w:pPr>
            <w:r>
              <w:t>8553,8</w:t>
            </w:r>
          </w:p>
          <w:p w14:paraId="2D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E030000">
            <w:pPr>
              <w:ind/>
              <w:jc w:val="center"/>
            </w:pPr>
            <w:r>
              <w:t>8553,8</w:t>
            </w:r>
          </w:p>
          <w:p w14:paraId="2F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0030000">
            <w:pPr>
              <w:ind/>
              <w:jc w:val="center"/>
            </w:pPr>
            <w:r>
              <w:t>-</w:t>
            </w:r>
          </w:p>
          <w:p w14:paraId="31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2030000">
            <w:pPr>
              <w:ind/>
              <w:jc w:val="center"/>
            </w:pPr>
            <w:r>
              <w:t>-</w:t>
            </w:r>
          </w:p>
          <w:p w14:paraId="33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4030000">
            <w:pPr>
              <w:ind/>
              <w:jc w:val="center"/>
            </w:pPr>
            <w:r>
              <w:t>-</w:t>
            </w:r>
          </w:p>
          <w:p w14:paraId="35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9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B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3C030000">
            <w:pPr>
              <w:ind/>
              <w:jc w:val="both"/>
            </w:pPr>
            <w:r>
              <w:t>Развитие молодежной политики в Покровском сельском поселении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D030000">
            <w:pPr>
              <w:ind/>
              <w:jc w:val="center"/>
            </w:pPr>
            <w:r>
              <w:t>24,5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E030000">
            <w:pPr>
              <w:ind/>
              <w:jc w:val="center"/>
            </w:pPr>
            <w:r>
              <w:t>44,1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F030000">
            <w:pPr>
              <w:ind/>
              <w:jc w:val="center"/>
            </w:pPr>
            <w:r>
              <w:t>45,8</w:t>
            </w:r>
          </w:p>
          <w:p w14:paraId="40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1030000">
            <w:pPr>
              <w:ind/>
              <w:jc w:val="center"/>
            </w:pPr>
            <w:r>
              <w:t>47,6</w:t>
            </w:r>
          </w:p>
          <w:p w14:paraId="42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3030000">
            <w:pPr>
              <w:ind/>
              <w:jc w:val="center"/>
            </w:pPr>
            <w:r>
              <w:t>40,0</w:t>
            </w:r>
          </w:p>
          <w:p w14:paraId="44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5030000">
            <w:pPr>
              <w:ind/>
              <w:jc w:val="center"/>
            </w:pPr>
            <w:r>
              <w:t>40,0</w:t>
            </w:r>
          </w:p>
          <w:p w14:paraId="46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7030000">
            <w:pPr>
              <w:ind/>
              <w:jc w:val="center"/>
            </w:pPr>
            <w:r>
              <w:t>40,0</w:t>
            </w:r>
          </w:p>
          <w:p w14:paraId="48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9030000">
            <w:pPr>
              <w:ind/>
              <w:jc w:val="center"/>
            </w:pPr>
            <w:r>
              <w:t>40,0</w:t>
            </w:r>
          </w:p>
          <w:p w14:paraId="4A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B030000">
            <w:pPr>
              <w:ind/>
              <w:jc w:val="center"/>
            </w:pPr>
            <w:r>
              <w:t>-</w:t>
            </w:r>
          </w:p>
          <w:p w14:paraId="4C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D030000">
            <w:pPr>
              <w:ind/>
              <w:jc w:val="center"/>
            </w:pPr>
            <w:r>
              <w:t>-</w:t>
            </w:r>
          </w:p>
          <w:p w14:paraId="4E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F030000">
            <w:pPr>
              <w:ind/>
              <w:jc w:val="center"/>
            </w:pPr>
            <w:r>
              <w:t>-</w:t>
            </w:r>
          </w:p>
          <w:p w14:paraId="50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2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4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603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57030000">
            <w:pPr>
              <w:ind/>
              <w:jc w:val="both"/>
            </w:pPr>
            <w:r>
              <w:t>Охрана окружающей среды и рациональное природопользование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8030000">
            <w:pPr>
              <w:ind/>
              <w:jc w:val="center"/>
            </w:pPr>
            <w:r>
              <w:t>5,0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9030000">
            <w:pPr>
              <w:ind/>
              <w:jc w:val="center"/>
            </w:pPr>
            <w:r>
              <w:t>5,0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A030000">
            <w:pPr>
              <w:ind/>
              <w:jc w:val="center"/>
            </w:pPr>
            <w:r>
              <w:t>5,0</w:t>
            </w:r>
          </w:p>
          <w:p w14:paraId="5B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C030000">
            <w:pPr>
              <w:ind/>
              <w:jc w:val="center"/>
            </w:pPr>
            <w:r>
              <w:t>5,0</w:t>
            </w:r>
          </w:p>
          <w:p w14:paraId="5D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E030000">
            <w:pPr>
              <w:ind/>
              <w:jc w:val="center"/>
            </w:pPr>
            <w:r>
              <w:t>5,0</w:t>
            </w:r>
          </w:p>
          <w:p w14:paraId="5F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0030000">
            <w:pPr>
              <w:ind/>
              <w:jc w:val="center"/>
            </w:pPr>
            <w:r>
              <w:t>5,0</w:t>
            </w:r>
          </w:p>
          <w:p w14:paraId="61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2030000">
            <w:pPr>
              <w:ind/>
              <w:jc w:val="center"/>
            </w:pPr>
            <w:r>
              <w:t>5,0</w:t>
            </w:r>
          </w:p>
          <w:p w14:paraId="63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4030000">
            <w:pPr>
              <w:ind/>
              <w:jc w:val="center"/>
            </w:pPr>
            <w:r>
              <w:t>5,0</w:t>
            </w:r>
          </w:p>
          <w:p w14:paraId="65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6030000">
            <w:pPr>
              <w:ind/>
              <w:jc w:val="center"/>
            </w:pPr>
            <w:r>
              <w:t>-</w:t>
            </w:r>
          </w:p>
          <w:p w14:paraId="67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8030000">
            <w:pPr>
              <w:ind/>
              <w:jc w:val="center"/>
            </w:pPr>
            <w:r>
              <w:t>-</w:t>
            </w:r>
          </w:p>
          <w:p w14:paraId="69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A030000">
            <w:pPr>
              <w:ind/>
              <w:jc w:val="center"/>
            </w:pPr>
            <w:r>
              <w:t>-</w:t>
            </w:r>
          </w:p>
          <w:p w14:paraId="6B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D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103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2030000">
            <w:r>
              <w:t>Формирование современной городской среды территории муниципального образования «Покровское сельское поселение»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3030000">
            <w:pPr>
              <w:ind/>
              <w:jc w:val="center"/>
            </w:pPr>
            <w:r>
              <w:t>1650,0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5030000">
            <w:pPr>
              <w:ind/>
              <w:jc w:val="center"/>
            </w:pPr>
            <w:r>
              <w:t>0,0</w:t>
            </w:r>
          </w:p>
          <w:p w14:paraId="76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7030000">
            <w:pPr>
              <w:ind/>
              <w:jc w:val="center"/>
            </w:pPr>
            <w:r>
              <w:t>Х</w:t>
            </w:r>
          </w:p>
          <w:p w14:paraId="78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9030000">
            <w:pPr>
              <w:ind/>
              <w:jc w:val="center"/>
            </w:pPr>
            <w:r>
              <w:t>Х</w:t>
            </w:r>
          </w:p>
          <w:p w14:paraId="7A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B030000">
            <w:pPr>
              <w:ind/>
              <w:jc w:val="center"/>
            </w:pPr>
            <w:r>
              <w:t>Х</w:t>
            </w:r>
          </w:p>
          <w:p w14:paraId="7C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D030000">
            <w:pPr>
              <w:ind/>
              <w:jc w:val="center"/>
            </w:pPr>
            <w:r>
              <w:t>Х</w:t>
            </w:r>
          </w:p>
          <w:p w14:paraId="7E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F030000">
            <w:pPr>
              <w:ind/>
              <w:jc w:val="center"/>
            </w:pPr>
            <w:r>
              <w:t>Х</w:t>
            </w:r>
          </w:p>
          <w:p w14:paraId="80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1030000">
            <w:pPr>
              <w:ind/>
              <w:jc w:val="center"/>
            </w:pPr>
            <w:r>
              <w:t>-</w:t>
            </w:r>
          </w:p>
          <w:p w14:paraId="82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3030000">
            <w:pPr>
              <w:ind/>
              <w:jc w:val="center"/>
            </w:pPr>
            <w:r>
              <w:t>-</w:t>
            </w:r>
          </w:p>
          <w:p w14:paraId="84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5030000">
            <w:pPr>
              <w:ind/>
              <w:jc w:val="center"/>
            </w:pPr>
            <w:r>
              <w:t>-</w:t>
            </w:r>
          </w:p>
          <w:p w14:paraId="86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8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8A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8C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11"/>
        </w:trP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D030000">
            <w:r>
              <w:t>Итого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E030000">
            <w:pPr>
              <w:ind/>
              <w:jc w:val="center"/>
            </w:pPr>
            <w:r>
              <w:t>41678,4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F030000">
            <w:pPr>
              <w:ind/>
              <w:jc w:val="center"/>
            </w:pPr>
            <w:r>
              <w:t>33438,4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0030000">
            <w:pPr>
              <w:ind/>
              <w:jc w:val="center"/>
            </w:pPr>
            <w:r>
              <w:t>34383,2</w:t>
            </w:r>
          </w:p>
          <w:p w14:paraId="91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2030000">
            <w:pPr>
              <w:ind/>
              <w:jc w:val="center"/>
            </w:pPr>
            <w:r>
              <w:t>34118,7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3030000">
            <w:pPr>
              <w:ind/>
              <w:jc w:val="center"/>
            </w:pPr>
            <w:r>
              <w:t>27619,0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4030000">
            <w:pPr>
              <w:ind/>
              <w:jc w:val="center"/>
            </w:pPr>
            <w:r>
              <w:t>27619,0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5030000">
            <w:pPr>
              <w:ind/>
              <w:jc w:val="center"/>
            </w:pPr>
            <w:r>
              <w:t>27619,0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6030000">
            <w:pPr>
              <w:ind/>
              <w:jc w:val="center"/>
            </w:pPr>
            <w:r>
              <w:t>27619,0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7030000">
            <w:pPr>
              <w:ind/>
              <w:jc w:val="center"/>
            </w:pPr>
            <w:r>
              <w:t>-</w:t>
            </w:r>
          </w:p>
          <w:p w14:paraId="98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9030000">
            <w:pPr>
              <w:ind/>
              <w:jc w:val="center"/>
            </w:pPr>
            <w:r>
              <w:t>-</w:t>
            </w:r>
          </w:p>
          <w:p w14:paraId="9A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B030000">
            <w:pPr>
              <w:ind/>
              <w:jc w:val="center"/>
            </w:pPr>
            <w:r>
              <w:t>-</w:t>
            </w:r>
          </w:p>
          <w:p w14:paraId="9C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9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A0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A2030000">
            <w:pPr>
              <w:ind/>
              <w:jc w:val="center"/>
              <w:rPr>
                <w:sz w:val="24"/>
              </w:rPr>
            </w:pPr>
          </w:p>
        </w:tc>
      </w:tr>
    </w:tbl>
    <w:p w14:paraId="A3030000">
      <w:pPr>
        <w:ind w:firstLine="709" w:left="0"/>
        <w:jc w:val="both"/>
        <w:rPr>
          <w:sz w:val="28"/>
        </w:rPr>
      </w:pPr>
    </w:p>
    <w:p w14:paraId="A403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Плановые бюджетные ассигнования, предусмотренные за счет средств бюджета Покровского сельского поселения и безвозмездных поступлений в бюджет поселения.</w:t>
      </w:r>
    </w:p>
    <w:p w14:paraId="A503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 xml:space="preserve"> Объем бюджетных ассигнований соответствует решению Собрания депутатов Покровского сельского поселения от 22.12.2022 № 55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 год и на плановый период 2024 и 2025 годов» по состоянию на 1 января 2023 г.</w:t>
      </w:r>
    </w:p>
    <w:p w14:paraId="A603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 xml:space="preserve"> Объем бюджетных ассигнований соответствует решению Собрания депутатов Покровского сельского поселения от 25.12.2023 № 95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2024 год и на плановый период 2025 и 2026 годов» по состоянию на 1 января 2024 г.</w:t>
      </w:r>
    </w:p>
    <w:p w14:paraId="A703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Объем бюджетных ассигнований соответствует постановлениям Администрации Покровского сельского поселения об утверждении муниципальных программ Покровского сельского поселения по состоянию на 1 января 2024 г. </w:t>
      </w:r>
    </w:p>
    <w:p w14:paraId="A8030000">
      <w:pPr>
        <w:ind w:firstLine="709" w:left="0"/>
        <w:jc w:val="both"/>
        <w:rPr>
          <w:sz w:val="28"/>
        </w:rPr>
      </w:pPr>
      <w:r>
        <w:rPr>
          <w:sz w:val="28"/>
        </w:rPr>
        <w:t>Примечание.</w:t>
      </w:r>
    </w:p>
    <w:p w14:paraId="A903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Муниципальная программа Покровского сельского поселения «Формирование современной городской среды на территории Покровского сельского поселения» реализуется с 2021 по 2025 год.</w:t>
      </w:r>
    </w:p>
    <w:p w14:paraId="AA030000">
      <w:pPr>
        <w:ind w:firstLine="709" w:left="0"/>
        <w:rPr>
          <w:sz w:val="28"/>
        </w:rPr>
      </w:pPr>
      <w:r>
        <w:rPr>
          <w:sz w:val="28"/>
        </w:rPr>
        <w:t>Х – не подлежит заполнению</w:t>
      </w:r>
    </w:p>
    <w:p w14:paraId="AB030000">
      <w:pPr>
        <w:tabs>
          <w:tab w:leader="none" w:pos="0" w:val="left"/>
        </w:tabs>
        <w:ind/>
        <w:jc w:val="center"/>
        <w:rPr>
          <w:sz w:val="28"/>
        </w:rPr>
      </w:pPr>
    </w:p>
    <w:p w14:paraId="AC030000">
      <w:pPr>
        <w:sectPr>
          <w:headerReference r:id="rId3" w:type="default"/>
          <w:pgSz w:h="11907" w:orient="landscape" w:w="16839"/>
          <w:pgMar w:bottom="567" w:footer="720" w:gutter="0" w:header="720" w:left="1134" w:right="1134" w:top="1701"/>
        </w:sectPr>
      </w:pPr>
    </w:p>
    <w:p w14:paraId="AD030000">
      <w:pPr>
        <w:spacing w:line="228" w:lineRule="auto"/>
        <w:ind/>
        <w:jc w:val="center"/>
        <w:rPr>
          <w:sz w:val="28"/>
        </w:rPr>
      </w:pPr>
    </w:p>
    <w:p w14:paraId="AE03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2.2. Основные подходы к формированию</w:t>
      </w:r>
    </w:p>
    <w:p w14:paraId="AF03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бюджетной политики Покровского сельского поселения на период 2023 – 2036 годов</w:t>
      </w:r>
    </w:p>
    <w:p w14:paraId="B0030000">
      <w:pPr>
        <w:spacing w:line="228" w:lineRule="auto"/>
        <w:ind/>
        <w:jc w:val="both"/>
        <w:rPr>
          <w:sz w:val="28"/>
        </w:rPr>
      </w:pPr>
    </w:p>
    <w:p w14:paraId="B103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B203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Расчет прогнозных показателей дефицита (профицита), источников его финансирования и государственного долга Покровского сельского поселения 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B303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Бюджетная политика Покровского сельского поселения на долгосрочный период будет направлена на обеспечение решения приоритетных задач социально-экономического развития Покровского сельского поселения при одновременном обеспечении устойчивости и сбалансированности бюджетной системы.</w:t>
      </w:r>
    </w:p>
    <w:p w14:paraId="B4030000">
      <w:pPr>
        <w:spacing w:line="228" w:lineRule="auto"/>
        <w:ind w:firstLine="709" w:left="0"/>
        <w:jc w:val="both"/>
        <w:rPr>
          <w:sz w:val="28"/>
        </w:rPr>
      </w:pPr>
    </w:p>
    <w:p w14:paraId="B503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Основные подходы в части</w:t>
      </w:r>
    </w:p>
    <w:p w14:paraId="B603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собственных (налоговых и неналоговых) доходов</w:t>
      </w:r>
    </w:p>
    <w:p w14:paraId="B7030000">
      <w:pPr>
        <w:spacing w:line="228" w:lineRule="auto"/>
        <w:ind/>
        <w:jc w:val="both"/>
        <w:rPr>
          <w:sz w:val="28"/>
        </w:rPr>
      </w:pPr>
    </w:p>
    <w:p w14:paraId="B803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Собственные налоговые и неналоговые доходы бюджета Покровского сельского поселения бюджета вырастут к 2036 году в 1,7 раза к уровню 2023 года.</w:t>
      </w:r>
    </w:p>
    <w:p w14:paraId="B903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2010 - 2021 годов динамика налоговых и неналоговых доходов наглядно демонстрирует ежегодное увеличение доходной части бюджета Покровского сельского поселения с ростом на 151,0 процента к фактическим поступлениям 2010 года.</w:t>
      </w:r>
    </w:p>
    <w:p w14:paraId="BA03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спрогнозированы в соответствии с положениями Бюджетного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"consultantplus://offline/ref=21EAB5A8A1155EB0F9B9CEA97921B29B23C359EE4400F4153CA4582CF5FB7435EF44788FB818952B8776E5D414d1b7F"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года. </w:t>
      </w:r>
    </w:p>
    <w:p w14:paraId="BB03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14:paraId="BC03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BD030000">
      <w:pPr>
        <w:rPr>
          <w:sz w:val="28"/>
        </w:rPr>
      </w:pPr>
    </w:p>
    <w:p w14:paraId="BE030000">
      <w:pPr>
        <w:widowControl w:val="0"/>
        <w:spacing w:line="228" w:lineRule="auto"/>
        <w:ind/>
        <w:jc w:val="center"/>
        <w:rPr>
          <w:sz w:val="28"/>
        </w:rPr>
      </w:pPr>
      <w:r>
        <w:rPr>
          <w:sz w:val="28"/>
        </w:rPr>
        <w:t>Основные подходы в части региональной финансовой помощи</w:t>
      </w:r>
    </w:p>
    <w:p w14:paraId="BF030000">
      <w:pPr>
        <w:widowControl w:val="0"/>
        <w:spacing w:line="228" w:lineRule="auto"/>
        <w:ind/>
        <w:jc w:val="both"/>
        <w:rPr>
          <w:sz w:val="28"/>
        </w:rPr>
      </w:pPr>
    </w:p>
    <w:p w14:paraId="C003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 муниципальных образований Ростовской области. </w:t>
      </w:r>
    </w:p>
    <w:p w14:paraId="C1030000">
      <w:pPr>
        <w:spacing w:line="276" w:lineRule="auto"/>
        <w:ind w:firstLine="709" w:left="0"/>
        <w:jc w:val="both"/>
        <w:rPr>
          <w:color w:val="111111"/>
        </w:rPr>
      </w:pPr>
      <w:r>
        <w:rPr>
          <w:color w:val="111111"/>
          <w:sz w:val="28"/>
        </w:rPr>
        <w:t xml:space="preserve">Учитывая положительную динамику показателей за отчетные годы и рост собственных доходов на долгосрочную перспективу планируется снижение </w:t>
      </w:r>
      <w:r>
        <w:rPr>
          <w:color w:val="111111"/>
          <w:sz w:val="28"/>
        </w:rPr>
        <w:t>дотационности</w:t>
      </w:r>
      <w:r>
        <w:rPr>
          <w:color w:val="111111"/>
          <w:sz w:val="28"/>
        </w:rPr>
        <w:t xml:space="preserve"> бюджета.</w:t>
      </w:r>
    </w:p>
    <w:p w14:paraId="C2030000">
      <w:pPr>
        <w:ind w:firstLine="709" w:left="0"/>
        <w:jc w:val="both"/>
        <w:rPr>
          <w:sz w:val="28"/>
        </w:rPr>
      </w:pPr>
      <w:r>
        <w:rPr>
          <w:sz w:val="28"/>
        </w:rPr>
        <w:t>Прогноз безвозмездных поступлений на 2024 – 2026 годы соответствует значениям, утвержденным Решением Собрания депутатов Покровского сельского поселения от 25.12.2023 № 95 «О бюджете Покровского сельского поселения на 2024 год и на плановый период 2025 и 2026 годов».</w:t>
      </w:r>
    </w:p>
    <w:p w14:paraId="C3030000">
      <w:pPr>
        <w:spacing w:line="228" w:lineRule="auto"/>
        <w:ind/>
        <w:jc w:val="center"/>
        <w:rPr>
          <w:sz w:val="28"/>
        </w:rPr>
      </w:pPr>
    </w:p>
    <w:p w14:paraId="C403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Основные подходы в части расходов</w:t>
      </w:r>
    </w:p>
    <w:p w14:paraId="C5030000">
      <w:pPr>
        <w:spacing w:line="228" w:lineRule="auto"/>
        <w:ind/>
        <w:jc w:val="both"/>
        <w:rPr>
          <w:sz w:val="28"/>
        </w:rPr>
      </w:pPr>
    </w:p>
    <w:p w14:paraId="C6030000">
      <w:pPr>
        <w:ind w:firstLine="709" w:left="0"/>
        <w:jc w:val="both"/>
        <w:rPr>
          <w:sz w:val="28"/>
        </w:rPr>
      </w:pPr>
      <w:r>
        <w:rPr>
          <w:sz w:val="28"/>
        </w:rPr>
        <w:t>На 2024 - 2026 годы расходы учтены в соответствии с принятым решением. На период 2027 - 2036 годов расходная часть бюджета будет обеспечена поступательным наполнением доходной части бюджета.</w:t>
      </w:r>
    </w:p>
    <w:p w14:paraId="C703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На 2025 и 2026 годы учтены условно утвержденные расходы в объеме 2,5 процента и 5,0 процентов от общего объема расходов бюджета Покровского сельского поселения, за исключением расходов, предусмотренных за счет целевых средств из </w:t>
      </w:r>
      <w:r>
        <w:rPr>
          <w:sz w:val="28"/>
        </w:rPr>
        <w:t>областного</w:t>
      </w:r>
      <w:r>
        <w:rPr>
          <w:sz w:val="28"/>
        </w:rPr>
        <w:t xml:space="preserve"> бюджета, с 2027 года условно утвержденные расходы учтены </w:t>
      </w:r>
      <w:r>
        <w:rPr>
          <w:sz w:val="28"/>
        </w:rPr>
        <w:t>в размере 2</w:t>
      </w:r>
      <w:r>
        <w:rPr>
          <w:sz w:val="28"/>
        </w:rPr>
        <w:t>,5 процента ежегодно, что будет являться определенным резервом для планирования расходов в плановом периоде.</w:t>
      </w:r>
    </w:p>
    <w:p w14:paraId="C803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Решением Собрания депутатов Покровского сельского поселения от 31.05.2021 № 206 «Об утверждении Положения о бюджетном процессе в Покровском сельском поселении» бюджет поселения составляется на основе муниципальных программ Покровского сельского поселения.</w:t>
      </w:r>
    </w:p>
    <w:p w14:paraId="C9030000">
      <w:pPr>
        <w:ind w:firstLine="708" w:left="0"/>
        <w:jc w:val="both"/>
        <w:rPr>
          <w:sz w:val="28"/>
        </w:rPr>
      </w:pPr>
      <w:r>
        <w:rPr>
          <w:sz w:val="28"/>
        </w:rPr>
        <w:t>Доля расходов бюджета поселения, формируемых в рамках муниципальных программ Покровского сельского поселения, ежегодно планируется более 90 процентов в общем объеме расходов бюджета поселения.</w:t>
      </w:r>
    </w:p>
    <w:p w14:paraId="CA030000">
      <w:pPr>
        <w:tabs>
          <w:tab w:leader="none" w:pos="709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Основной объем средств сконцентрирован на реализации муниципальных программ Покровского сельского поселения, предусматривающих инвестиции в человеческий капитал, включая расходы на развитие благоустройства на территории поселения, культуры и массового спорта. </w:t>
      </w:r>
    </w:p>
    <w:p w14:paraId="CB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Основным инструментом достижения национальных целей развития, установленных Указами Президента Российской Федерации от 07.05.2018 № 204, а также от 21.07.2020 № 474, являются 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2030 года. </w:t>
      </w:r>
    </w:p>
    <w:p w14:paraId="CC030000">
      <w:pPr>
        <w:ind w:firstLine="709" w:left="0"/>
        <w:jc w:val="both"/>
        <w:rPr>
          <w:sz w:val="28"/>
        </w:rPr>
      </w:pPr>
      <w:r>
        <w:rPr>
          <w:sz w:val="28"/>
        </w:rPr>
        <w:t>В Ростовской области утверждено 47 региональных проектов, направленных на достижение 13 национальных проектов, а также 30 региональных проектов,</w:t>
      </w:r>
      <w:r>
        <w:rPr>
          <w:sz w:val="28"/>
        </w:rPr>
        <w:t xml:space="preserve"> в реализации которых принимает участие </w:t>
      </w:r>
      <w:r>
        <w:rPr>
          <w:sz w:val="28"/>
        </w:rPr>
        <w:t>Неклиновский</w:t>
      </w:r>
      <w:r>
        <w:rPr>
          <w:sz w:val="28"/>
        </w:rPr>
        <w:t xml:space="preserve"> район и Покровское сельское поселение.</w:t>
      </w:r>
    </w:p>
    <w:p w14:paraId="CD030000">
      <w:pPr>
        <w:ind w:firstLine="709" w:left="0"/>
        <w:jc w:val="both"/>
        <w:rPr>
          <w:sz w:val="28"/>
        </w:rPr>
      </w:pPr>
    </w:p>
    <w:p w14:paraId="CE030000">
      <w:pPr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14:paraId="CF030000">
      <w:pPr>
        <w:spacing w:line="276" w:lineRule="auto"/>
        <w:ind w:firstLine="709" w:left="0"/>
        <w:jc w:val="both"/>
        <w:rPr>
          <w:sz w:val="28"/>
        </w:rPr>
      </w:pPr>
    </w:p>
    <w:p w14:paraId="D0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Основной целью долговой политики Покровского сельского поселения на период до 2036 года будет являться уменьшение и отсутствие муниципального долга и минимизация расходов на его обслуживание.</w:t>
      </w:r>
    </w:p>
    <w:p w14:paraId="D1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Учитывая сбалансированность бюджета поселения, в 2024-2036 годах кредитные ресурсы привлекать, не планируется.</w:t>
      </w:r>
    </w:p>
    <w:p w14:paraId="D2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  Муниципальная долговая политика будет направлена на обеспечение платежеспособности Покровского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14:paraId="D3030000">
      <w:pPr>
        <w:ind/>
        <w:jc w:val="center"/>
        <w:rPr>
          <w:sz w:val="28"/>
        </w:rPr>
      </w:pPr>
    </w:p>
    <w:p w14:paraId="D4030000">
      <w:pPr>
        <w:ind w:firstLine="709" w:left="0"/>
        <w:jc w:val="center"/>
        <w:rPr>
          <w:sz w:val="28"/>
        </w:rPr>
      </w:pPr>
    </w:p>
    <w:sectPr>
      <w:headerReference r:id="rId1" w:type="default"/>
      <w:footerReference r:id="rId2" w:type="default"/>
      <w:pgSz w:h="16840" w:orient="portrait" w:w="11907"/>
      <w:pgMar w:bottom="1134" w:footer="624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annotation text"/>
    <w:basedOn w:val="Style_6"/>
    <w:link w:val="Style_8_ch"/>
    <w:pPr>
      <w:spacing w:after="200"/>
      <w:ind w:firstLine="709" w:left="0"/>
      <w:jc w:val="both"/>
    </w:pPr>
    <w:rPr>
      <w:sz w:val="28"/>
    </w:rPr>
  </w:style>
  <w:style w:styleId="Style_8_ch" w:type="character">
    <w:name w:val="annotation text"/>
    <w:basedOn w:val="Style_6_ch"/>
    <w:link w:val="Style_8"/>
    <w:rPr>
      <w:sz w:val="28"/>
    </w:rPr>
  </w:style>
  <w:style w:styleId="Style_9" w:type="paragraph">
    <w:name w:val="toc 2"/>
    <w:next w:val="Style_6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ody Text 3"/>
    <w:basedOn w:val="Style_6"/>
    <w:link w:val="Style_10_ch"/>
    <w:pPr>
      <w:spacing w:after="120"/>
      <w:ind/>
    </w:pPr>
    <w:rPr>
      <w:sz w:val="16"/>
    </w:rPr>
  </w:style>
  <w:style w:styleId="Style_10_ch" w:type="character">
    <w:name w:val="Body Text 3"/>
    <w:basedOn w:val="Style_6_ch"/>
    <w:link w:val="Style_10"/>
    <w:rPr>
      <w:sz w:val="16"/>
    </w:rPr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No Spacing"/>
    <w:basedOn w:val="Style_6"/>
    <w:link w:val="Style_12_ch"/>
    <w:pPr>
      <w:ind/>
      <w:jc w:val="both"/>
    </w:pPr>
    <w:rPr>
      <w:sz w:val="28"/>
    </w:rPr>
  </w:style>
  <w:style w:styleId="Style_12_ch" w:type="character">
    <w:name w:val="No Spacing"/>
    <w:basedOn w:val="Style_6_ch"/>
    <w:link w:val="Style_12"/>
    <w:rPr>
      <w:sz w:val="28"/>
    </w:rPr>
  </w:style>
  <w:style w:styleId="Style_13" w:type="paragraph">
    <w:name w:val="heading 7"/>
    <w:basedOn w:val="Style_6"/>
    <w:next w:val="Style_6"/>
    <w:link w:val="Style_13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3_ch" w:type="character">
    <w:name w:val="heading 7"/>
    <w:basedOn w:val="Style_6_ch"/>
    <w:link w:val="Style_13"/>
    <w:rPr>
      <w:b w:val="1"/>
      <w:i w:val="1"/>
      <w:color w:val="5A5A5A"/>
    </w:rPr>
  </w:style>
  <w:style w:styleId="Style_14" w:type="paragraph">
    <w:name w:val="toc 6"/>
    <w:next w:val="Style_6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Default"/>
    <w:link w:val="Style_15_ch"/>
    <w:rPr>
      <w:rFonts w:ascii="Arial" w:hAnsi="Arial"/>
      <w:sz w:val="24"/>
    </w:rPr>
  </w:style>
  <w:style w:styleId="Style_15_ch" w:type="character">
    <w:name w:val="Default"/>
    <w:link w:val="Style_15"/>
    <w:rPr>
      <w:rFonts w:ascii="Arial" w:hAnsi="Arial"/>
      <w:sz w:val="24"/>
    </w:rPr>
  </w:style>
  <w:style w:styleId="Style_16" w:type="paragraph">
    <w:name w:val="toc 7"/>
    <w:next w:val="Style_6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Основной текст (3)"/>
    <w:basedOn w:val="Style_6"/>
    <w:link w:val="Style_17_ch"/>
    <w:pPr>
      <w:widowControl w:val="0"/>
      <w:spacing w:after="720" w:before="180" w:line="547" w:lineRule="exact"/>
      <w:ind/>
      <w:jc w:val="both"/>
    </w:pPr>
    <w:rPr>
      <w:b w:val="1"/>
      <w:sz w:val="31"/>
    </w:rPr>
  </w:style>
  <w:style w:styleId="Style_17_ch" w:type="character">
    <w:name w:val="Основной текст (3)"/>
    <w:basedOn w:val="Style_6_ch"/>
    <w:link w:val="Style_17"/>
    <w:rPr>
      <w:b w:val="1"/>
      <w:sz w:val="31"/>
    </w:rPr>
  </w:style>
  <w:style w:styleId="Style_18" w:type="paragraph">
    <w:name w:val="Текст сноски Знак1"/>
    <w:basedOn w:val="Style_19"/>
    <w:link w:val="Style_18_ch"/>
  </w:style>
  <w:style w:styleId="Style_18_ch" w:type="character">
    <w:name w:val="Текст сноски Знак1"/>
    <w:basedOn w:val="Style_19_ch"/>
    <w:link w:val="Style_18"/>
  </w:style>
  <w:style w:styleId="Style_20" w:type="paragraph">
    <w:name w:val="endnote text"/>
    <w:basedOn w:val="Style_6"/>
    <w:link w:val="Style_20_ch"/>
    <w:pPr>
      <w:ind w:firstLine="709" w:left="0"/>
      <w:jc w:val="both"/>
    </w:pPr>
    <w:rPr>
      <w:sz w:val="28"/>
    </w:rPr>
  </w:style>
  <w:style w:styleId="Style_20_ch" w:type="character">
    <w:name w:val="endnote text"/>
    <w:basedOn w:val="Style_6_ch"/>
    <w:link w:val="Style_20"/>
    <w:rPr>
      <w:sz w:val="28"/>
    </w:rPr>
  </w:style>
  <w:style w:styleId="Style_21" w:type="paragraph">
    <w:name w:val="Гиперссылка1"/>
    <w:basedOn w:val="Style_19"/>
    <w:link w:val="Style_21_ch"/>
    <w:rPr>
      <w:color w:themeColor="hyperlink" w:val="0000FF"/>
      <w:u w:val="single"/>
    </w:rPr>
  </w:style>
  <w:style w:styleId="Style_21_ch" w:type="character">
    <w:name w:val="Гиперссылка1"/>
    <w:basedOn w:val="Style_19_ch"/>
    <w:link w:val="Style_21"/>
    <w:rPr>
      <w:color w:themeColor="hyperlink" w:val="0000FF"/>
      <w:u w:val="single"/>
    </w:rPr>
  </w:style>
  <w:style w:styleId="Style_22" w:type="paragraph">
    <w:name w:val="Balloon Text"/>
    <w:basedOn w:val="Style_6"/>
    <w:link w:val="Style_22_ch"/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Таб_текст"/>
    <w:basedOn w:val="Style_12"/>
    <w:link w:val="Style_23_ch"/>
    <w:pPr>
      <w:ind/>
      <w:jc w:val="left"/>
    </w:pPr>
    <w:rPr>
      <w:sz w:val="24"/>
    </w:rPr>
  </w:style>
  <w:style w:styleId="Style_23_ch" w:type="character">
    <w:name w:val="Таб_текст"/>
    <w:basedOn w:val="Style_12_ch"/>
    <w:link w:val="Style_23"/>
    <w:rPr>
      <w:sz w:val="24"/>
    </w:rPr>
  </w:style>
  <w:style w:styleId="Style_24" w:type="paragraph">
    <w:name w:val="heading 3"/>
    <w:basedOn w:val="Style_25"/>
    <w:next w:val="Style_6"/>
    <w:link w:val="Style_24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24_ch" w:type="character">
    <w:name w:val="heading 3"/>
    <w:basedOn w:val="Style_25_ch"/>
    <w:link w:val="Style_24"/>
    <w:rPr>
      <w:rFonts w:ascii="Arial" w:hAnsi="Arial"/>
      <w:sz w:val="24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27" w:type="paragraph">
    <w:name w:val="Основной текст (2)"/>
    <w:basedOn w:val="Style_6"/>
    <w:link w:val="Style_27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27_ch" w:type="character">
    <w:name w:val="Основной текст (2)"/>
    <w:basedOn w:val="Style_6_ch"/>
    <w:link w:val="Style_27"/>
    <w:rPr>
      <w:sz w:val="26"/>
    </w:rPr>
  </w:style>
  <w:style w:styleId="Style_28" w:type="paragraph">
    <w:name w:val="heading 9"/>
    <w:basedOn w:val="Style_6"/>
    <w:next w:val="Style_6"/>
    <w:link w:val="Style_28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8_ch" w:type="character">
    <w:name w:val="heading 9"/>
    <w:basedOn w:val="Style_6_ch"/>
    <w:link w:val="Style_28"/>
    <w:rPr>
      <w:b w:val="1"/>
      <w:i w:val="1"/>
      <w:color w:val="7F7F7F"/>
      <w:sz w:val="18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Заголовок 81"/>
    <w:basedOn w:val="Style_6"/>
    <w:next w:val="Style_6"/>
    <w:link w:val="Style_30_ch"/>
    <w:pPr>
      <w:ind w:firstLine="709" w:left="0"/>
      <w:jc w:val="both"/>
      <w:outlineLvl w:val="7"/>
    </w:pPr>
    <w:rPr>
      <w:b w:val="1"/>
      <w:color w:val="7F7F7F"/>
    </w:rPr>
  </w:style>
  <w:style w:styleId="Style_30_ch" w:type="character">
    <w:name w:val="Заголовок 81"/>
    <w:basedOn w:val="Style_6_ch"/>
    <w:link w:val="Style_30"/>
    <w:rPr>
      <w:b w:val="1"/>
      <w:color w:val="7F7F7F"/>
    </w:rPr>
  </w:style>
  <w:style w:styleId="Style_31" w:type="paragraph">
    <w:name w:val="Цитата 21"/>
    <w:basedOn w:val="Style_6"/>
    <w:next w:val="Style_6"/>
    <w:link w:val="Style_31_ch"/>
    <w:pPr>
      <w:spacing w:after="200" w:line="276" w:lineRule="auto"/>
      <w:ind w:firstLine="709" w:left="0"/>
      <w:jc w:val="both"/>
    </w:pPr>
    <w:rPr>
      <w:i w:val="1"/>
    </w:rPr>
  </w:style>
  <w:style w:styleId="Style_31_ch" w:type="character">
    <w:name w:val="Цитата 21"/>
    <w:basedOn w:val="Style_6_ch"/>
    <w:link w:val="Style_31"/>
    <w:rPr>
      <w:i w:val="1"/>
    </w:rPr>
  </w:style>
  <w:style w:styleId="Style_32" w:type="paragraph">
    <w:name w:val="HTML Preformatted"/>
    <w:basedOn w:val="Style_6"/>
    <w:link w:val="Style_3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32_ch" w:type="character">
    <w:name w:val="HTML Preformatted"/>
    <w:basedOn w:val="Style_6_ch"/>
    <w:link w:val="Style_32"/>
    <w:rPr>
      <w:rFonts w:ascii="Courier New" w:hAnsi="Courier New"/>
      <w:sz w:val="28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33" w:type="paragraph">
    <w:name w:val="a3"/>
    <w:basedOn w:val="Style_6"/>
    <w:link w:val="Style_33_ch"/>
    <w:pPr>
      <w:spacing w:after="64" w:before="64"/>
      <w:ind/>
    </w:pPr>
    <w:rPr>
      <w:rFonts w:ascii="Arial" w:hAnsi="Arial"/>
    </w:rPr>
  </w:style>
  <w:style w:styleId="Style_33_ch" w:type="character">
    <w:name w:val="a3"/>
    <w:basedOn w:val="Style_6_ch"/>
    <w:link w:val="Style_33"/>
    <w:rPr>
      <w:rFonts w:ascii="Arial" w:hAnsi="Arial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34" w:type="paragraph">
    <w:name w:val="Quote"/>
    <w:basedOn w:val="Style_6"/>
    <w:next w:val="Style_6"/>
    <w:link w:val="Style_34_ch"/>
    <w:pPr>
      <w:ind w:firstLine="709" w:left="0"/>
      <w:jc w:val="both"/>
    </w:pPr>
    <w:rPr>
      <w:i w:val="1"/>
      <w:sz w:val="28"/>
    </w:rPr>
  </w:style>
  <w:style w:styleId="Style_34_ch" w:type="character">
    <w:name w:val="Quote"/>
    <w:basedOn w:val="Style_6_ch"/>
    <w:link w:val="Style_34"/>
    <w:rPr>
      <w:i w:val="1"/>
      <w:sz w:val="28"/>
    </w:rPr>
  </w:style>
  <w:style w:styleId="Style_35" w:type="paragraph">
    <w:name w:val="toc 3"/>
    <w:next w:val="Style_6"/>
    <w:link w:val="Style_35_ch"/>
    <w:uiPriority w:val="39"/>
    <w:pPr>
      <w:ind w:firstLine="0" w:left="400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Выделенная цитата1"/>
    <w:basedOn w:val="Style_6"/>
    <w:next w:val="Style_6"/>
    <w:link w:val="Style_36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36_ch" w:type="character">
    <w:name w:val="Выделенная цитата1"/>
    <w:basedOn w:val="Style_6_ch"/>
    <w:link w:val="Style_36"/>
    <w:rPr>
      <w:b w:val="1"/>
      <w:i w:val="1"/>
      <w:color w:val="4F81BD"/>
    </w:rPr>
  </w:style>
  <w:style w:styleId="Style_37" w:type="paragraph">
    <w:name w:val="ConsPlusNonformat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38" w:type="paragraph">
    <w:name w:val="Слабая ссылка1"/>
    <w:link w:val="Style_38_ch"/>
    <w:rPr>
      <w:smallCaps w:val="1"/>
    </w:rPr>
  </w:style>
  <w:style w:styleId="Style_38_ch" w:type="character">
    <w:name w:val="Слабая ссылка1"/>
    <w:link w:val="Style_38"/>
    <w:rPr>
      <w:smallCaps w:val="1"/>
    </w:rPr>
  </w:style>
  <w:style w:styleId="Style_39" w:type="paragraph">
    <w:name w:val="Основной текст1"/>
    <w:basedOn w:val="Style_6"/>
    <w:link w:val="Style_39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39_ch" w:type="character">
    <w:name w:val="Основной текст1"/>
    <w:basedOn w:val="Style_6_ch"/>
    <w:link w:val="Style_39"/>
    <w:rPr>
      <w:b w:val="1"/>
      <w:spacing w:val="-3"/>
    </w:rPr>
  </w:style>
  <w:style w:styleId="Style_40" w:type="paragraph">
    <w:name w:val="annotation subject"/>
    <w:basedOn w:val="Style_8"/>
    <w:next w:val="Style_8"/>
    <w:link w:val="Style_40_ch"/>
    <w:rPr>
      <w:b w:val="1"/>
    </w:rPr>
  </w:style>
  <w:style w:styleId="Style_40_ch" w:type="character">
    <w:name w:val="annotation subject"/>
    <w:basedOn w:val="Style_8_ch"/>
    <w:link w:val="Style_40"/>
    <w:rPr>
      <w:b w:val="1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heading 5"/>
    <w:basedOn w:val="Style_6"/>
    <w:next w:val="Style_6"/>
    <w:link w:val="Style_42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42_ch" w:type="character">
    <w:name w:val="heading 5"/>
    <w:basedOn w:val="Style_6_ch"/>
    <w:link w:val="Style_42"/>
    <w:rPr>
      <w:rFonts w:ascii="Arial" w:hAnsi="Arial"/>
      <w:b w:val="1"/>
      <w:i w:val="1"/>
      <w:sz w:val="26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43" w:type="paragraph">
    <w:name w:val="Body Text Indent 3"/>
    <w:basedOn w:val="Style_6"/>
    <w:link w:val="Style_43_ch"/>
    <w:pPr>
      <w:spacing w:after="120"/>
      <w:ind w:firstLine="0" w:left="283"/>
    </w:pPr>
    <w:rPr>
      <w:rFonts w:ascii="Arial" w:hAnsi="Arial"/>
      <w:sz w:val="16"/>
    </w:rPr>
  </w:style>
  <w:style w:styleId="Style_43_ch" w:type="character">
    <w:name w:val="Body Text Indent 3"/>
    <w:basedOn w:val="Style_6_ch"/>
    <w:link w:val="Style_43"/>
    <w:rPr>
      <w:rFonts w:ascii="Arial" w:hAnsi="Arial"/>
      <w:sz w:val="16"/>
    </w:rPr>
  </w:style>
  <w:style w:styleId="Style_44" w:type="paragraph">
    <w:name w:val="heading 1"/>
    <w:basedOn w:val="Style_6"/>
    <w:next w:val="Style_6"/>
    <w:link w:val="Style_4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4_ch" w:type="character">
    <w:name w:val="heading 1"/>
    <w:basedOn w:val="Style_6_ch"/>
    <w:link w:val="Style_44"/>
    <w:rPr>
      <w:rFonts w:ascii="AG Souvenir" w:hAnsi="AG Souvenir"/>
      <w:b w:val="1"/>
      <w:spacing w:val="38"/>
      <w:sz w:val="28"/>
    </w:rPr>
  </w:style>
  <w:style w:styleId="Style_45" w:type="paragraph">
    <w:name w:val="Intense Quote"/>
    <w:basedOn w:val="Style_6"/>
    <w:next w:val="Style_6"/>
    <w:link w:val="Style_45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45_ch" w:type="character">
    <w:name w:val="Intense Quote"/>
    <w:basedOn w:val="Style_6_ch"/>
    <w:link w:val="Style_45"/>
    <w:rPr>
      <w:i w:val="1"/>
      <w:sz w:val="28"/>
    </w:rPr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basedOn w:val="Style_6"/>
    <w:link w:val="Style_47_ch"/>
    <w:pPr>
      <w:widowControl w:val="0"/>
      <w:ind/>
    </w:pPr>
    <w:rPr>
      <w:rFonts w:ascii="Arial" w:hAnsi="Arial"/>
    </w:rPr>
  </w:style>
  <w:style w:styleId="Style_47_ch" w:type="character">
    <w:name w:val="Footnote"/>
    <w:basedOn w:val="Style_6_ch"/>
    <w:link w:val="Style_47"/>
    <w:rPr>
      <w:rFonts w:ascii="Arial" w:hAnsi="Arial"/>
    </w:rPr>
  </w:style>
  <w:style w:styleId="Style_48" w:type="paragraph">
    <w:name w:val="Сильная ссылка1"/>
    <w:link w:val="Style_48_ch"/>
    <w:rPr>
      <w:b w:val="1"/>
      <w:smallCaps w:val="1"/>
    </w:rPr>
  </w:style>
  <w:style w:styleId="Style_48_ch" w:type="character">
    <w:name w:val="Сильная ссылка1"/>
    <w:link w:val="Style_48"/>
    <w:rPr>
      <w:b w:val="1"/>
      <w:smallCaps w:val="1"/>
    </w:rPr>
  </w:style>
  <w:style w:styleId="Style_49" w:type="paragraph">
    <w:name w:val="heading 8"/>
    <w:basedOn w:val="Style_6"/>
    <w:next w:val="Style_6"/>
    <w:link w:val="Style_49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9_ch" w:type="character">
    <w:name w:val="heading 8"/>
    <w:basedOn w:val="Style_6_ch"/>
    <w:link w:val="Style_49"/>
    <w:rPr>
      <w:b w:val="1"/>
      <w:color w:val="7F7F7F"/>
    </w:rPr>
  </w:style>
  <w:style w:styleId="Style_50" w:type="paragraph">
    <w:name w:val="Таб_заг"/>
    <w:basedOn w:val="Style_12"/>
    <w:link w:val="Style_50_ch"/>
    <w:pPr>
      <w:ind/>
      <w:jc w:val="center"/>
    </w:pPr>
    <w:rPr>
      <w:sz w:val="24"/>
    </w:rPr>
  </w:style>
  <w:style w:styleId="Style_50_ch" w:type="character">
    <w:name w:val="Таб_заг"/>
    <w:basedOn w:val="Style_12_ch"/>
    <w:link w:val="Style_50"/>
    <w:rPr>
      <w:sz w:val="24"/>
    </w:rPr>
  </w:style>
  <w:style w:styleId="Style_51" w:type="paragraph">
    <w:name w:val="toc 1"/>
    <w:next w:val="Style_6"/>
    <w:link w:val="Style_51_ch"/>
    <w:uiPriority w:val="39"/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52" w:type="paragraph">
    <w:name w:val="Header and Footer"/>
    <w:link w:val="Style_52_ch"/>
    <w:pPr>
      <w:ind/>
      <w:jc w:val="both"/>
    </w:pPr>
    <w:rPr>
      <w:rFonts w:ascii="XO Thames" w:hAnsi="XO Thames"/>
    </w:rPr>
  </w:style>
  <w:style w:styleId="Style_52_ch" w:type="character">
    <w:name w:val="Header and Footer"/>
    <w:link w:val="Style_52"/>
    <w:rPr>
      <w:rFonts w:ascii="XO Thames" w:hAnsi="XO Thames"/>
    </w:rPr>
  </w:style>
  <w:style w:styleId="Style_53" w:type="paragraph">
    <w:name w:val="Название книги1"/>
    <w:link w:val="Style_53_ch"/>
    <w:rPr>
      <w:i w:val="1"/>
      <w:smallCaps w:val="1"/>
      <w:spacing w:val="5"/>
    </w:rPr>
  </w:style>
  <w:style w:styleId="Style_53_ch" w:type="character">
    <w:name w:val="Название книги1"/>
    <w:link w:val="Style_53"/>
    <w:rPr>
      <w:i w:val="1"/>
      <w:smallCaps w:val="1"/>
      <w:spacing w:val="5"/>
    </w:rPr>
  </w:style>
  <w:style w:styleId="Style_54" w:type="paragraph">
    <w:name w:val="toc 9"/>
    <w:next w:val="Style_6"/>
    <w:link w:val="Style_54_ch"/>
    <w:uiPriority w:val="39"/>
    <w:pPr>
      <w:ind w:firstLine="0" w:left="1600"/>
    </w:pPr>
    <w:rPr>
      <w:rFonts w:ascii="XO Thames" w:hAnsi="XO Thames"/>
      <w:sz w:val="28"/>
    </w:rPr>
  </w:style>
  <w:style w:styleId="Style_54_ch" w:type="character">
    <w:name w:val="toc 9"/>
    <w:link w:val="Style_54"/>
    <w:rPr>
      <w:rFonts w:ascii="XO Thames" w:hAnsi="XO Thames"/>
      <w:sz w:val="28"/>
    </w:rPr>
  </w:style>
  <w:style w:styleId="Style_55" w:type="paragraph">
    <w:name w:val="Body Text"/>
    <w:basedOn w:val="Style_6"/>
    <w:link w:val="Style_55_ch"/>
    <w:rPr>
      <w:sz w:val="28"/>
    </w:rPr>
  </w:style>
  <w:style w:styleId="Style_55_ch" w:type="character">
    <w:name w:val="Body Text"/>
    <w:basedOn w:val="Style_6_ch"/>
    <w:link w:val="Style_55"/>
    <w:rPr>
      <w:sz w:val="28"/>
    </w:rPr>
  </w:style>
  <w:style w:styleId="Style_56" w:type="paragraph">
    <w:name w:val="Body Text 2"/>
    <w:basedOn w:val="Style_6"/>
    <w:link w:val="Style_56_ch"/>
    <w:pPr>
      <w:spacing w:after="120" w:line="480" w:lineRule="auto"/>
      <w:ind/>
    </w:pPr>
    <w:rPr>
      <w:rFonts w:ascii="Arial" w:hAnsi="Arial"/>
    </w:rPr>
  </w:style>
  <w:style w:styleId="Style_56_ch" w:type="character">
    <w:name w:val="Body Text 2"/>
    <w:basedOn w:val="Style_6_ch"/>
    <w:link w:val="Style_56"/>
    <w:rPr>
      <w:rFonts w:ascii="Arial" w:hAnsi="Arial"/>
    </w:rPr>
  </w:style>
  <w:style w:styleId="Style_57" w:type="paragraph">
    <w:name w:val="toc 8"/>
    <w:next w:val="Style_6"/>
    <w:link w:val="Style_57_ch"/>
    <w:uiPriority w:val="39"/>
    <w:pPr>
      <w:ind w:firstLine="0" w:left="1400"/>
    </w:pPr>
    <w:rPr>
      <w:rFonts w:ascii="XO Thames" w:hAnsi="XO Thames"/>
      <w:sz w:val="28"/>
    </w:rPr>
  </w:style>
  <w:style w:styleId="Style_57_ch" w:type="character">
    <w:name w:val="toc 8"/>
    <w:link w:val="Style_57"/>
    <w:rPr>
      <w:rFonts w:ascii="XO Thames" w:hAnsi="XO Thames"/>
      <w:sz w:val="28"/>
    </w:rPr>
  </w:style>
  <w:style w:styleId="Style_58" w:type="paragraph">
    <w:name w:val="Сильное выделение1"/>
    <w:link w:val="Style_58_ch"/>
    <w:rPr>
      <w:b w:val="1"/>
      <w:i w:val="1"/>
    </w:rPr>
  </w:style>
  <w:style w:styleId="Style_58_ch" w:type="character">
    <w:name w:val="Сильное выделение1"/>
    <w:link w:val="Style_58"/>
    <w:rPr>
      <w:b w:val="1"/>
      <w:i w:val="1"/>
    </w:rPr>
  </w:style>
  <w:style w:styleId="Style_59" w:type="paragraph">
    <w:name w:val="Body Text Indent"/>
    <w:basedOn w:val="Style_6"/>
    <w:link w:val="Style_59_ch"/>
    <w:pPr>
      <w:ind w:firstLine="709" w:left="0"/>
      <w:jc w:val="both"/>
    </w:pPr>
    <w:rPr>
      <w:sz w:val="28"/>
    </w:rPr>
  </w:style>
  <w:style w:styleId="Style_59_ch" w:type="character">
    <w:name w:val="Body Text Indent"/>
    <w:basedOn w:val="Style_6_ch"/>
    <w:link w:val="Style_59"/>
    <w:rPr>
      <w:sz w:val="28"/>
    </w:rPr>
  </w:style>
  <w:style w:styleId="Style_60" w:type="paragraph">
    <w:name w:val="Postan"/>
    <w:basedOn w:val="Style_6"/>
    <w:link w:val="Style_60_ch"/>
    <w:pPr>
      <w:ind/>
      <w:jc w:val="center"/>
    </w:pPr>
    <w:rPr>
      <w:sz w:val="28"/>
    </w:rPr>
  </w:style>
  <w:style w:styleId="Style_60_ch" w:type="character">
    <w:name w:val="Postan"/>
    <w:basedOn w:val="Style_6_ch"/>
    <w:link w:val="Style_60"/>
    <w:rPr>
      <w:sz w:val="28"/>
    </w:rPr>
  </w:style>
  <w:style w:styleId="Style_61" w:type="paragraph">
    <w:name w:val="Выделение1"/>
    <w:link w:val="Style_61_ch"/>
    <w:rPr>
      <w:b w:val="1"/>
      <w:i w:val="1"/>
      <w:spacing w:val="10"/>
    </w:rPr>
  </w:style>
  <w:style w:styleId="Style_61_ch" w:type="character">
    <w:name w:val="Выделение1"/>
    <w:link w:val="Style_61"/>
    <w:rPr>
      <w:b w:val="1"/>
      <w:i w:val="1"/>
      <w:spacing w:val="10"/>
    </w:rPr>
  </w:style>
  <w:style w:styleId="Style_62" w:type="paragraph">
    <w:name w:val="List Paragraph"/>
    <w:basedOn w:val="Style_6"/>
    <w:link w:val="Style_6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2_ch" w:type="character">
    <w:name w:val="List Paragraph"/>
    <w:basedOn w:val="Style_6_ch"/>
    <w:link w:val="Style_62"/>
    <w:rPr>
      <w:rFonts w:ascii="Calibri" w:hAnsi="Calibri"/>
      <w:sz w:val="22"/>
    </w:rPr>
  </w:style>
  <w:style w:styleId="Style_63" w:type="paragraph">
    <w:name w:val="toc 5"/>
    <w:next w:val="Style_6"/>
    <w:link w:val="Style_63_ch"/>
    <w:uiPriority w:val="39"/>
    <w:pPr>
      <w:ind w:firstLine="0" w:left="800"/>
    </w:pPr>
    <w:rPr>
      <w:rFonts w:ascii="XO Thames" w:hAnsi="XO Thames"/>
      <w:sz w:val="28"/>
    </w:rPr>
  </w:style>
  <w:style w:styleId="Style_63_ch" w:type="character">
    <w:name w:val="toc 5"/>
    <w:link w:val="Style_63"/>
    <w:rPr>
      <w:rFonts w:ascii="XO Thames" w:hAnsi="XO Thames"/>
      <w:sz w:val="28"/>
    </w:rPr>
  </w:style>
  <w:style w:styleId="Style_64" w:type="paragraph">
    <w:name w:val="Body Text Indent 2"/>
    <w:basedOn w:val="Style_6"/>
    <w:link w:val="Style_64_ch"/>
    <w:pPr>
      <w:widowControl w:val="0"/>
      <w:ind w:firstLine="0" w:left="884"/>
    </w:pPr>
    <w:rPr>
      <w:rFonts w:ascii="Arial" w:hAnsi="Arial"/>
      <w:sz w:val="28"/>
    </w:rPr>
  </w:style>
  <w:style w:styleId="Style_64_ch" w:type="character">
    <w:name w:val="Body Text Indent 2"/>
    <w:basedOn w:val="Style_6_ch"/>
    <w:link w:val="Style_64"/>
    <w:rPr>
      <w:rFonts w:ascii="Arial" w:hAnsi="Arial"/>
      <w:sz w:val="28"/>
    </w:rPr>
  </w:style>
  <w:style w:styleId="Style_65" w:type="paragraph">
    <w:name w:val="Слабое выделение1"/>
    <w:link w:val="Style_65_ch"/>
    <w:rPr>
      <w:i w:val="1"/>
    </w:rPr>
  </w:style>
  <w:style w:styleId="Style_65_ch" w:type="character">
    <w:name w:val="Слабое выделение1"/>
    <w:link w:val="Style_65"/>
    <w:rPr>
      <w:i w:val="1"/>
    </w:rPr>
  </w:style>
  <w:style w:styleId="Style_66" w:type="paragraph">
    <w:name w:val="Document Map"/>
    <w:basedOn w:val="Style_6"/>
    <w:link w:val="Style_66_ch"/>
    <w:pPr>
      <w:ind w:firstLine="709" w:left="0"/>
      <w:jc w:val="both"/>
    </w:pPr>
    <w:rPr>
      <w:rFonts w:ascii="Tahoma" w:hAnsi="Tahoma"/>
      <w:sz w:val="28"/>
    </w:rPr>
  </w:style>
  <w:style w:styleId="Style_66_ch" w:type="character">
    <w:name w:val="Document Map"/>
    <w:basedOn w:val="Style_6_ch"/>
    <w:link w:val="Style_66"/>
    <w:rPr>
      <w:rFonts w:ascii="Tahoma" w:hAnsi="Tahoma"/>
      <w:sz w:val="28"/>
    </w:rPr>
  </w:style>
  <w:style w:styleId="Style_67" w:type="paragraph">
    <w:name w:val="Body Text First Indent"/>
    <w:basedOn w:val="Style_6"/>
    <w:link w:val="Style_67_ch"/>
    <w:pPr>
      <w:ind w:firstLine="210" w:left="0"/>
    </w:pPr>
    <w:rPr>
      <w:rFonts w:ascii="Arial" w:hAnsi="Arial"/>
    </w:rPr>
  </w:style>
  <w:style w:styleId="Style_67_ch" w:type="character">
    <w:name w:val="Body Text First Indent"/>
    <w:basedOn w:val="Style_6_ch"/>
    <w:link w:val="Style_67"/>
    <w:rPr>
      <w:rFonts w:ascii="Arial" w:hAnsi="Arial"/>
    </w:rPr>
  </w:style>
  <w:style w:styleId="Style_68" w:type="paragraph">
    <w:name w:val="Subtitle"/>
    <w:basedOn w:val="Style_6"/>
    <w:next w:val="Style_6"/>
    <w:link w:val="Style_68_ch"/>
    <w:uiPriority w:val="11"/>
    <w:qFormat/>
    <w:pPr>
      <w:ind w:firstLine="0" w:left="10206"/>
      <w:jc w:val="center"/>
    </w:pPr>
    <w:rPr>
      <w:sz w:val="28"/>
    </w:rPr>
  </w:style>
  <w:style w:styleId="Style_68_ch" w:type="character">
    <w:name w:val="Subtitle"/>
    <w:basedOn w:val="Style_6_ch"/>
    <w:link w:val="Style_68"/>
    <w:rPr>
      <w:sz w:val="28"/>
    </w:rPr>
  </w:style>
  <w:style w:styleId="Style_69" w:type="paragraph">
    <w:name w:val="Гиперссылка1"/>
    <w:link w:val="Style_69_ch"/>
    <w:rPr>
      <w:color w:val="0000FF"/>
      <w:u w:val="single"/>
    </w:rPr>
  </w:style>
  <w:style w:styleId="Style_69_ch" w:type="character">
    <w:name w:val="Гиперссылка1"/>
    <w:link w:val="Style_69"/>
    <w:rPr>
      <w:color w:val="0000FF"/>
      <w:u w:val="single"/>
    </w:rPr>
  </w:style>
  <w:style w:styleId="Style_70" w:type="paragraph">
    <w:name w:val="Title"/>
    <w:basedOn w:val="Style_6"/>
    <w:next w:val="Style_6"/>
    <w:link w:val="Style_70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70_ch" w:type="character">
    <w:name w:val="Title"/>
    <w:basedOn w:val="Style_6_ch"/>
    <w:link w:val="Style_70"/>
    <w:rPr>
      <w:rFonts w:asciiTheme="majorAscii" w:hAnsiTheme="majorHAnsi"/>
      <w:spacing w:val="-10"/>
      <w:sz w:val="56"/>
    </w:rPr>
  </w:style>
  <w:style w:styleId="Style_71" w:type="paragraph">
    <w:name w:val="heading 4"/>
    <w:basedOn w:val="Style_24"/>
    <w:next w:val="Style_6"/>
    <w:link w:val="Style_71_ch"/>
    <w:uiPriority w:val="9"/>
    <w:qFormat/>
    <w:pPr>
      <w:ind/>
      <w:outlineLvl w:val="3"/>
    </w:pPr>
  </w:style>
  <w:style w:styleId="Style_71_ch" w:type="character">
    <w:name w:val="heading 4"/>
    <w:basedOn w:val="Style_24_ch"/>
    <w:link w:val="Style_71"/>
  </w:style>
  <w:style w:styleId="Style_72" w:type="paragraph">
    <w:name w:val="Plain Text"/>
    <w:basedOn w:val="Style_6"/>
    <w:link w:val="Style_72_ch"/>
    <w:pPr>
      <w:spacing w:after="64" w:before="64"/>
      <w:ind/>
    </w:pPr>
    <w:rPr>
      <w:rFonts w:ascii="Arial" w:hAnsi="Arial"/>
    </w:rPr>
  </w:style>
  <w:style w:styleId="Style_72_ch" w:type="character">
    <w:name w:val="Plain Text"/>
    <w:basedOn w:val="Style_6_ch"/>
    <w:link w:val="Style_72"/>
    <w:rPr>
      <w:rFonts w:ascii="Arial" w:hAnsi="Arial"/>
    </w:rPr>
  </w:style>
  <w:style w:styleId="Style_25" w:type="paragraph">
    <w:name w:val="heading 2"/>
    <w:basedOn w:val="Style_6"/>
    <w:next w:val="Style_6"/>
    <w:link w:val="Style_25_ch"/>
    <w:uiPriority w:val="9"/>
    <w:qFormat/>
    <w:pPr>
      <w:keepNext w:val="1"/>
      <w:ind w:firstLine="0" w:left="709"/>
      <w:outlineLvl w:val="1"/>
    </w:pPr>
    <w:rPr>
      <w:sz w:val="28"/>
    </w:rPr>
  </w:style>
  <w:style w:styleId="Style_25_ch" w:type="character">
    <w:name w:val="heading 2"/>
    <w:basedOn w:val="Style_6_ch"/>
    <w:link w:val="Style_25"/>
    <w:rPr>
      <w:sz w:val="28"/>
    </w:rPr>
  </w:style>
  <w:style w:styleId="Style_73" w:type="paragraph">
    <w:name w:val="Номер страницы1"/>
    <w:basedOn w:val="Style_19"/>
    <w:link w:val="Style_73_ch"/>
  </w:style>
  <w:style w:styleId="Style_73_ch" w:type="character">
    <w:name w:val="Номер страницы1"/>
    <w:basedOn w:val="Style_19_ch"/>
    <w:link w:val="Style_73"/>
  </w:style>
  <w:style w:styleId="Style_74" w:type="paragraph">
    <w:name w:val="heading 6"/>
    <w:basedOn w:val="Style_6"/>
    <w:next w:val="Style_6"/>
    <w:link w:val="Style_74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74_ch" w:type="character">
    <w:name w:val="heading 6"/>
    <w:basedOn w:val="Style_6_ch"/>
    <w:link w:val="Style_74"/>
    <w:rPr>
      <w:b w:val="1"/>
      <w:color w:val="595959"/>
      <w:spacing w:val="5"/>
      <w:sz w:val="28"/>
    </w:rPr>
  </w:style>
  <w:style w:styleId="Style_4" w:type="table">
    <w:name w:val="Table Grid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2024-02-09T06:56:40Z</dcterms:modified>
</cp:coreProperties>
</file>