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b w:val="1"/>
          <w:sz w:val="28"/>
        </w:rPr>
      </w:pPr>
      <w:r>
        <w:rPr>
          <w:rFonts w:ascii="Liberation Serif" w:hAnsi="Liberation Serif"/>
          <w:b w:val="1"/>
          <w:sz w:val="28"/>
        </w:rPr>
        <w:drawing>
          <wp:inline>
            <wp:extent cx="747268" cy="93357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128" l="-166" r="-166" t="-128"/>
                    <a:stretch/>
                  </pic:blipFill>
                  <pic:spPr>
                    <a:xfrm flipH="false" flipV="false" rot="0">
                      <a:ext cx="747268" cy="9335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0"/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4000000">
      <w:pPr>
        <w:widowControl w:val="0"/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5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НЕКЛИНОВСКИЙ РАЙОН </w:t>
      </w:r>
    </w:p>
    <w:p w14:paraId="06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МУНИЦИПАЛЬНОЕ ОБРАЗОВАНИЕ </w:t>
      </w:r>
    </w:p>
    <w:p w14:paraId="07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«ПОКРОВСКОЕ СЕЛЬСКОЕ ПОСЕЛЕНИЕ»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ПОКРОВСКОГО СЕЛЬСКОГО ПОСЕЛЕНИЯ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___________2024 № ____</w:t>
      </w:r>
    </w:p>
    <w:p w14:paraId="0D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с.Покровское</w:t>
      </w:r>
    </w:p>
    <w:p w14:paraId="0E000000">
      <w:pPr>
        <w:pStyle w:val="Style_1"/>
        <w:ind/>
        <w:jc w:val="right"/>
        <w:rPr>
          <w:rFonts w:ascii="Times New Roman" w:hAnsi="Times New Roman"/>
        </w:rPr>
      </w:pPr>
    </w:p>
    <w:p w14:paraId="0F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постановление Администрации Покровского сельского поселения №89 от 09.10.2018 «Об утверждении муниципальной программы </w:t>
      </w:r>
    </w:p>
    <w:p w14:paraId="10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Покровского сельского поселения «Развитие молодежной политики в Покровском сельском поселении» </w:t>
      </w:r>
    </w:p>
    <w:p w14:paraId="11000000">
      <w:pPr>
        <w:widowControl w:val="0"/>
        <w:ind/>
        <w:jc w:val="both"/>
        <w:rPr>
          <w:rFonts w:ascii="Times New Roman" w:hAnsi="Times New Roman"/>
          <w:b w:val="1"/>
        </w:rPr>
      </w:pPr>
    </w:p>
    <w:p w14:paraId="12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обеспечения реализации муниципальной программы Покровского сельского посел</w:t>
      </w:r>
      <w:r>
        <w:rPr>
          <w:rFonts w:ascii="Times New Roman" w:hAnsi="Times New Roman"/>
          <w:b w:val="0"/>
          <w:color w:val="000000"/>
          <w:sz w:val="28"/>
        </w:rPr>
        <w:t>ен</w:t>
      </w:r>
      <w:r>
        <w:rPr>
          <w:rFonts w:ascii="Times New Roman" w:hAnsi="Times New Roman"/>
          <w:b w:val="0"/>
          <w:color w:val="000000"/>
          <w:sz w:val="28"/>
        </w:rPr>
        <w:t>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А</w:t>
      </w:r>
      <w:r>
        <w:rPr>
          <w:rFonts w:ascii="Times New Roman" w:hAnsi="Times New Roman"/>
          <w:b w:val="0"/>
          <w:color w:val="000000"/>
          <w:sz w:val="28"/>
        </w:rPr>
        <w:t>дминистра</w:t>
      </w:r>
      <w:r>
        <w:rPr>
          <w:rFonts w:ascii="Times New Roman" w:hAnsi="Times New Roman"/>
          <w:b w:val="0"/>
          <w:color w:val="000000"/>
          <w:sz w:val="28"/>
        </w:rPr>
        <w:t xml:space="preserve">ции Покровского сельского поселения </w:t>
      </w:r>
      <w:r>
        <w:rPr>
          <w:rFonts w:ascii="Times New Roman" w:hAnsi="Times New Roman"/>
          <w:b w:val="1"/>
          <w:color w:val="000000"/>
          <w:spacing w:val="24"/>
          <w:sz w:val="28"/>
        </w:rPr>
        <w:t>постановляет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3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1.Внести в постановление Администрации Покровского сельского поселения от 09.10.2018 №89 «Об утверждении муниципальной программы Покровского сельского поселения «</w:t>
      </w:r>
      <w:r>
        <w:rPr>
          <w:rFonts w:ascii="Times New Roman" w:hAnsi="Times New Roman"/>
          <w:b w:val="0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color w:val="000000"/>
          <w:sz w:val="28"/>
        </w:rPr>
        <w:t>» следующие изменения:</w:t>
      </w:r>
    </w:p>
    <w:p w14:paraId="14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 Преамбулу постановления изложить в следующей редакции:</w:t>
      </w:r>
    </w:p>
    <w:p w14:paraId="15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 соответствии с постановлением Администрации Покровского сельского поселения от 30.07.2024г. №96 «Об утверждении Порядка разработки, реализации и оценки эффективности муниципальных программ Покровского сельского поселения», распоряжением Администрации Покровского сельского поселения от 06.08.2024г. №111 «Об утверждении Методических рекомендаций по разработке и реализации муниципальных программ Покровского сельского поселения», руководствуясь Уставом муниципального образования «Покровское сельское поселение», Администрация Покровского сельского поселения постановляет:</w:t>
      </w:r>
    </w:p>
    <w:p w14:paraId="16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на 2025 год и плановый период 2026 и 2027 годов.</w:t>
      </w:r>
    </w:p>
    <w:p w14:paraId="17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3.Контроль за выполнением постановления возложить на старшего инспектора отдела экономики и финансов Администрации Покровского сельского поселения Каракич Е.П.</w:t>
      </w:r>
    </w:p>
    <w:p w14:paraId="18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19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1A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B000000">
      <w:pPr>
        <w:pStyle w:val="Style_1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Покровского сельского поселения                                           Д.В.Бондарь </w:t>
      </w:r>
    </w:p>
    <w:p w14:paraId="1C000000">
      <w:pPr>
        <w:ind/>
        <w:jc w:val="center"/>
        <w:rPr>
          <w:rFonts w:ascii="Times New Roman" w:hAnsi="Times New Roman"/>
          <w:sz w:val="28"/>
        </w:rPr>
      </w:pPr>
    </w:p>
    <w:p w14:paraId="1D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0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1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2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C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14:paraId="3D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sz w:val="28"/>
        </w:rPr>
        <w:t>»</w:t>
      </w:r>
    </w:p>
    <w:p w14:paraId="3E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F000000">
      <w:pPr>
        <w:numPr>
          <w:numId w:val="1"/>
        </w:num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</w:t>
      </w:r>
    </w:p>
    <w:p w14:paraId="40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Покровского сельского поселения</w:t>
      </w:r>
    </w:p>
    <w:p w14:paraId="41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sz w:val="28"/>
        </w:rPr>
        <w:t>»</w:t>
      </w:r>
    </w:p>
    <w:p w14:paraId="42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widowControl w:val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Общая характеристика муниципальной программы </w:t>
      </w:r>
      <w:r>
        <w:rPr>
          <w:rFonts w:ascii="Times New Roman" w:hAnsi="Times New Roman"/>
          <w:b w:val="0"/>
          <w:sz w:val="28"/>
        </w:rPr>
        <w:t>Покровского сельского поселения «Развитие молодежной политики в Покровском сельском поселении», основные проблемы молодежной политики и пути решения</w:t>
      </w:r>
    </w:p>
    <w:p w14:paraId="44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45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Государственная молодежная политика рассматривается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инициатив, что закреплено в «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"consultantplus://offline/ref=7E5F280DF014E050F6674BCA2B77460FEDEFDBD7CDACAAD2D751EFE34F529EFAAC90A70486F9L821K"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Основных направлениях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государственной молодежной политики в Российской Федерации».</w:t>
      </w:r>
    </w:p>
    <w:p w14:paraId="46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Правовые основы, цели, основные направления, принципы, экономические и социальные гарантии осуществления государственной молодежной политики определены законодательством Российской Федерации.</w:t>
      </w:r>
    </w:p>
    <w:p w14:paraId="47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рамках выполнения Стратегии социально-экономического развития Ростовской области на период до 2030 года в поселении осуществляется системная работа по развитию молодежного добровольческого движения, по гражданско-патриотическому воспитанию молодого поколения, с талантливой молодежью, для которой создаются мероприятия, направленные на реализацию личных способностей молодого поколения.</w:t>
      </w:r>
    </w:p>
    <w:p w14:paraId="48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Ведется активная работа по профилактике табакокурения, употребления алкоголя, ВИЧ/СПИДа, развивается молодежное добровольческое движение по пропаганде здорового образа жизни.</w:t>
      </w:r>
    </w:p>
    <w:p w14:paraId="49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целью государственно-общественного управления молодежной политикой сформирован молодежный парламент при Администрации Неклиновского района, в состав которого входят активисты с.Покровского.</w:t>
      </w:r>
    </w:p>
    <w:p w14:paraId="4A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Сегодня молодежь рассматривается в качестве полноправного субъекта молодежной политики, основного партнера властей всех уровней в ее выработке и реализации. Современная молодежная политика ориентирована на максимальное включение молодежи в социальную практику, на создание условий и возможностей для самостоятельного решения молодежным сообществом собственных проблем и полноценного участия молодежи в жизни общества. Особенно важным является общественное признание потребности широкого включения молодежи в социальные практики, как необходимого условия формирования у нее российской идентичности.</w:t>
      </w:r>
    </w:p>
    <w:p w14:paraId="4B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то же время проблема повышения субъектности молодежного сообщества продолжает оставаться чрезвычайно острой. Действующие молодежные объединения и их ассоциации в большинстве своем чрезмерно зависят от государства, обладают слабым экспертным и научным потенциалом, не имеют достаточного для отстаивания своих интересов представительства в органах государственной власти и местного самоуправления. Остается низкой престижность общественной деятельности в целом, ее общественная и государственная оценка. Необходимо уделять внимание созданию дополнительных механизмов вовлечения молодежи в решение социально значимых проблем, созданию дополнительных форм межсубъектного взаимодействия, стимулирующего общественную активность.</w:t>
      </w:r>
    </w:p>
    <w:p w14:paraId="4C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 по преодолению всех проблемных аспектов должна предусматривать совместную скоординированную работу различных ведомств, учреждений сферы молодежной политики, молодежных общественных объединений, учреждений культуры и образования.</w:t>
      </w:r>
    </w:p>
    <w:p w14:paraId="4D000000">
      <w:pPr>
        <w:widowControl w:val="0"/>
        <w:ind w:firstLine="0" w:left="0" w:right="0"/>
        <w:jc w:val="center"/>
        <w:rPr>
          <w:rFonts w:ascii="Times New Roman" w:hAnsi="Times New Roman"/>
          <w:sz w:val="24"/>
        </w:rPr>
      </w:pPr>
    </w:p>
    <w:p w14:paraId="4E000000">
      <w:pPr>
        <w:widowControl w:val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2.Приоритеты, цель, </w:t>
      </w:r>
      <w:r>
        <w:rPr>
          <w:rFonts w:ascii="Times New Roman" w:hAnsi="Times New Roman"/>
          <w:b w:val="0"/>
          <w:sz w:val="28"/>
        </w:rPr>
        <w:t>задачи, индикаторы (показатели)</w:t>
      </w:r>
      <w:r>
        <w:rPr>
          <w:rFonts w:ascii="Times New Roman" w:hAnsi="Times New Roman"/>
          <w:sz w:val="28"/>
        </w:rPr>
        <w:t xml:space="preserve"> </w:t>
      </w:r>
    </w:p>
    <w:p w14:paraId="4F000000">
      <w:pPr>
        <w:widowControl w:val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муниципальной политики в сфере реализации муниципальной программы </w:t>
      </w:r>
      <w:r>
        <w:rPr>
          <w:rFonts w:ascii="Times New Roman" w:hAnsi="Times New Roman"/>
          <w:b w:val="0"/>
          <w:sz w:val="28"/>
        </w:rPr>
        <w:t xml:space="preserve">Покровского сельского поселения «Развитие молодежной политики </w:t>
      </w:r>
    </w:p>
    <w:p w14:paraId="50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 xml:space="preserve">в Покровском сельском поселении»  </w:t>
      </w:r>
    </w:p>
    <w:p w14:paraId="51000000">
      <w:pPr>
        <w:spacing w:line="276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52000000">
      <w:pPr>
        <w:widowControl w:val="0"/>
        <w:tabs>
          <w:tab w:leader="none" w:pos="0" w:val="left"/>
        </w:tabs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2.1.Приоритетные направления муниципальной молодежной политики.</w:t>
      </w:r>
    </w:p>
    <w:p w14:paraId="53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основании Стратегии социально-экономического развития Ростовской области на период до 2030 года определены основные направления развития молодежной политики на территории Покровского сельского поселения:</w:t>
      </w:r>
    </w:p>
    <w:p w14:paraId="54000000">
      <w:pPr>
        <w:widowControl w:val="0"/>
        <w:numPr>
          <w:numId w:val="2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вовлечение молодежи в социальную практику;</w:t>
      </w:r>
    </w:p>
    <w:p w14:paraId="55000000">
      <w:pPr>
        <w:widowControl w:val="0"/>
        <w:numPr>
          <w:numId w:val="3"/>
        </w:numPr>
        <w:spacing w:line="276" w:lineRule="auto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14:paraId="56000000">
      <w:pPr>
        <w:widowControl w:val="0"/>
        <w:numPr>
          <w:numId w:val="4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гражданское и патриотическое воспитание молодежи;</w:t>
      </w:r>
    </w:p>
    <w:p w14:paraId="57000000">
      <w:pPr>
        <w:widowControl w:val="0"/>
        <w:numPr>
          <w:numId w:val="5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выявление и поддержка талантливой молодежи;</w:t>
      </w:r>
    </w:p>
    <w:p w14:paraId="58000000">
      <w:pPr>
        <w:widowControl w:val="0"/>
        <w:numPr>
          <w:numId w:val="6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профилактика правонарушений среди молодежи;</w:t>
      </w:r>
    </w:p>
    <w:p w14:paraId="59000000">
      <w:pPr>
        <w:widowControl w:val="0"/>
        <w:numPr>
          <w:numId w:val="7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межмуниципального молодежного сотрудничества.</w:t>
      </w:r>
    </w:p>
    <w:p w14:paraId="5A000000">
      <w:pPr>
        <w:widowControl w:val="0"/>
        <w:spacing w:line="276" w:lineRule="auto"/>
        <w:ind w:firstLine="737" w:left="0" w:righ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2.2.Цель, задачи, индикаторы (показатели) реализации муниципальной программы.</w:t>
      </w:r>
    </w:p>
    <w:p w14:paraId="5B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Целью муниципальной программы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поселения и района в целом. Для достижения поставленной цели необходимо обеспечить решение следующих задач:</w:t>
      </w:r>
    </w:p>
    <w:p w14:paraId="5C000000">
      <w:pPr>
        <w:widowControl w:val="1"/>
        <w:numPr>
          <w:ilvl w:val="0"/>
          <w:numId w:val="8"/>
        </w:numPr>
        <w:tabs>
          <w:tab w:leader="none" w:pos="570" w:val="left"/>
        </w:tabs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</w:r>
    </w:p>
    <w:p w14:paraId="5D000000">
      <w:pPr>
        <w:numPr>
          <w:ilvl w:val="0"/>
          <w:numId w:val="8"/>
        </w:numPr>
        <w:spacing w:line="276" w:lineRule="auto"/>
        <w:ind w:hanging="567"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межпоселенческого сотрудничества молодежи.</w:t>
      </w:r>
    </w:p>
    <w:p w14:paraId="5E000000">
      <w:pPr>
        <w:widowControl w:val="1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Охват молодежи, получающей социальные услуги в рамках реализации молодежных программ, рассчитывается как сумма количества участников, принявших участие в мероприятиях молодежных программ, согласно отчетности.</w:t>
      </w:r>
    </w:p>
    <w:p w14:paraId="5F000000">
      <w:pPr>
        <w:widowControl w:val="0"/>
        <w:spacing w:line="276" w:lineRule="auto"/>
        <w:ind w:firstLine="85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2.3. Описание ожидаемых результатов реализации муниципальной программы.</w:t>
      </w:r>
    </w:p>
    <w:p w14:paraId="60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охват молодежи, получающей социальные услуги в рамках реализации молодежных </w:t>
      </w:r>
      <w:r>
        <w:rPr>
          <w:rFonts w:ascii="Times New Roman" w:hAnsi="Times New Roman"/>
          <w:sz w:val="28"/>
        </w:rPr>
        <w:t xml:space="preserve">программ увеличится на 550 </w:t>
      </w:r>
      <w:r>
        <w:rPr>
          <w:rFonts w:ascii="Times New Roman" w:hAnsi="Times New Roman"/>
          <w:sz w:val="28"/>
        </w:rPr>
        <w:t>человек;</w:t>
      </w:r>
    </w:p>
    <w:p w14:paraId="61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доля молодежи, вовлеченной в деятельность детских и молодежных общественных объединений, от общего</w:t>
      </w:r>
      <w:r>
        <w:rPr>
          <w:rFonts w:ascii="Times New Roman" w:hAnsi="Times New Roman"/>
          <w:color w:val="FFFFFF"/>
          <w:sz w:val="28"/>
        </w:rPr>
        <w:t>…</w:t>
      </w:r>
      <w:r>
        <w:rPr>
          <w:rFonts w:ascii="Times New Roman" w:hAnsi="Times New Roman"/>
          <w:sz w:val="28"/>
        </w:rPr>
        <w:t>числа</w:t>
      </w:r>
      <w:r>
        <w:rPr>
          <w:rFonts w:ascii="Times New Roman" w:hAnsi="Times New Roman"/>
          <w:color w:val="FFFFFF"/>
          <w:sz w:val="28"/>
        </w:rPr>
        <w:t>…..</w:t>
      </w:r>
      <w:r>
        <w:rPr>
          <w:rFonts w:ascii="Times New Roman" w:hAnsi="Times New Roman"/>
          <w:sz w:val="28"/>
        </w:rPr>
        <w:t>молодежи</w:t>
      </w:r>
      <w:r>
        <w:rPr>
          <w:rFonts w:ascii="Times New Roman" w:hAnsi="Times New Roman"/>
          <w:color w:val="FFFFFF"/>
          <w:sz w:val="28"/>
        </w:rPr>
        <w:t>.</w:t>
      </w:r>
      <w:r>
        <w:rPr>
          <w:rFonts w:ascii="Times New Roman" w:hAnsi="Times New Roman"/>
          <w:sz w:val="28"/>
        </w:rPr>
        <w:t xml:space="preserve"> возрастет на 44,0%;</w:t>
      </w:r>
    </w:p>
    <w:p w14:paraId="62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доля молодежи, вовлеченной в волонтерскую (добровольческую) деятельность, от общего числа молодежи </w:t>
      </w:r>
      <w:r>
        <w:rPr>
          <w:rFonts w:ascii="Times New Roman" w:hAnsi="Times New Roman"/>
          <w:color w:val="FFFFFF"/>
          <w:sz w:val="28"/>
        </w:rPr>
        <w:t>.</w:t>
      </w:r>
      <w:r>
        <w:rPr>
          <w:rFonts w:ascii="Times New Roman" w:hAnsi="Times New Roman"/>
          <w:sz w:val="28"/>
        </w:rPr>
        <w:t>возрастет на 22%;</w:t>
      </w:r>
    </w:p>
    <w:p w14:paraId="63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доля молодых людей, участвующих в программах и проектах в сфере поддержки талантливой молодежи, от общего числа молодежи возрастет на 33,0%.</w:t>
      </w:r>
    </w:p>
    <w:p w14:paraId="64000000">
      <w:pPr>
        <w:widowControl w:val="0"/>
        <w:tabs>
          <w:tab w:leader="none" w:pos="285" w:val="left"/>
        </w:tabs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../../../%D0%90%D0%9B%D0%98%D0%9D%D0%90%20%D1%80%D0%B0%D0%B1%D0%BE%D1%87%D0%B8%D0%B9%20%D1%81%D1%82%D0%BE%D0%BB%20%D0%90%D0%94%D0%9C%D0%98%D0%9D%D0%98%D0%A1%D0%A2%D0%A0%D0%90%D0%A6%D0%98%D0%AF/%D0%A1%D0%9F%D0%9E%D0%A0%D0%A2%20%D0%9A%D0%A3%D0%9B%D0%AC%D0%A2%D0%A3%D0%A0%D0%90%20%D0%9C%D0%9E%D0%9B%D0%9E%D0%94%D0%95%D0%96%D0%9D%D0%90%D0%AF%20%D0%9F%D0%90%D0%9B%D0%98%D0%A2%D0%98%D0%9A%D0%90/%D0%BC%D0%BE%D0%BB%D0%BE%D0%B4%D0%B5%D0%B6%D0%BD%D1%8B%D0%B9%20%D0%BF%D0%B0%D1%80%D0%BB%D0%B0%D0%BC%D0%B5%D0%BD%D1%82%202015-2016//D:/%D0%A0%D0%B0%D0%B1%D0%BE%D1%87%D0%B0%D1%8F/%D0%9C%D0%BE%D0%B8%20%D0%B4%D0%BE%D0%BA%D1%83%D0%BC%D0%B5%D0%BD%D1%82%D1%8B/%D0%A1%D0%BE%D0%B7%D0%BE%D0%BD%D0%BE%D0%B2%D0%B0%20%D0%9B.%D0%9D/%D0%9F%D1%80%D0%BE%D0%B3%D1%80%D0%B0%D0%BC%D0%BC%D1%8B/%D0%B3%D0%BE%D1%81%D0%BF%D1%80%D0%BE%D0%B3%D1%80%D0%B0%D0%BC%D0%BC%D0%B0%20%D0%BC%D0%BE%D0%BB%D0%BE%D0%B4%D0%B5%D0%B6%D1%8C.doc#Par653%23Par653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Сведения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показателях (индикаторах) муниципальной программы, подпрограммы представлены</w:t>
      </w:r>
      <w:r>
        <w:rPr>
          <w:rFonts w:ascii="Times New Roman" w:hAnsi="Times New Roman"/>
          <w:sz w:val="28"/>
          <w:u w:val="none"/>
        </w:rPr>
        <w:t xml:space="preserve"> в Приложении 1.</w:t>
      </w:r>
    </w:p>
    <w:p w14:paraId="65000000">
      <w:pPr>
        <w:widowControl w:val="0"/>
        <w:tabs>
          <w:tab w:leader="none" w:pos="285" w:val="left"/>
        </w:tabs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2.4. Сроки реализации муниципальной программы.</w:t>
      </w:r>
    </w:p>
    <w:p w14:paraId="66000000">
      <w:pPr>
        <w:widowControl w:val="0"/>
        <w:spacing w:line="276" w:lineRule="auto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Муниципальная программа реализуется в период с 01.01.2019 по 31.12.2030 годы.</w:t>
      </w:r>
    </w:p>
    <w:p w14:paraId="67000000">
      <w:pPr>
        <w:widowControl w:val="0"/>
        <w:ind w:firstLine="283" w:left="0" w:right="0"/>
        <w:jc w:val="both"/>
        <w:rPr>
          <w:rFonts w:ascii="Times New Roman" w:hAnsi="Times New Roman"/>
          <w:sz w:val="24"/>
        </w:rPr>
      </w:pPr>
    </w:p>
    <w:p w14:paraId="68000000">
      <w:pPr>
        <w:widowControl w:val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Обобщенная характеристика мероприятий муниципальной программы Покровского сельского поселения «Развитие молодежной политики в Покровском сельском поселении»</w:t>
      </w:r>
    </w:p>
    <w:p w14:paraId="69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A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Реализация муниципальной программы будет осуществляться посредством реализации подпрограммы «Развитие молодежной политики», плана реализации муниципальной программы.</w:t>
      </w:r>
    </w:p>
    <w:p w14:paraId="6B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Сведения о подпрограмме и ее мероприятиях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представлены в Приложении 2.</w:t>
      </w:r>
    </w:p>
    <w:p w14:paraId="6C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3.1.Решение задачи «</w:t>
      </w:r>
      <w:r>
        <w:rPr>
          <w:rFonts w:ascii="Times New Roman" w:hAnsi="Times New Roman"/>
          <w:sz w:val="28"/>
        </w:rPr>
        <w:t>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</w:t>
      </w:r>
      <w:r>
        <w:rPr>
          <w:rFonts w:ascii="Times New Roman" w:hAnsi="Times New Roman"/>
          <w:sz w:val="28"/>
        </w:rPr>
        <w:t>» планируется осуществлять посредством реализации комплекса мероприятий по следующим направлениям:</w:t>
      </w:r>
    </w:p>
    <w:p w14:paraId="6D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системы поддержки и продвижения инициативной и талантливой молодежи:</w:t>
      </w:r>
    </w:p>
    <w:p w14:paraId="6E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мотивация молодежи к инновационной, исследовательской, изобретательской деятельности и стимулирование данной деятельности;</w:t>
      </w:r>
    </w:p>
    <w:p w14:paraId="6F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создание условий для раскрытия творческого и научного потенциала молодежи.</w:t>
      </w:r>
    </w:p>
    <w:p w14:paraId="70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Основными механизмами работы по данному направлению станут:</w:t>
      </w:r>
    </w:p>
    <w:p w14:paraId="71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сбор, хранение и актуализация информации о талантливых молодых людях;</w:t>
      </w:r>
    </w:p>
    <w:p w14:paraId="72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комплексное и индивидуальное информирование талантливых молодых людей 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имеющихся возможностях;</w:t>
      </w:r>
    </w:p>
    <w:p w14:paraId="73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организация отбора талантливой молодежи на муниципальном уровне (конкурсы, олимпиады);</w:t>
      </w:r>
    </w:p>
    <w:p w14:paraId="74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организация участия талантливой молодежи в межмуниципальных, региональных, всероссийских мероприятиях и проектах: выставках, конкурсах, фестивалях, акциях, лагерях и сборах.</w:t>
      </w:r>
    </w:p>
    <w:p w14:paraId="75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Вовлечение молодежи в социальную практику. Гражданская культура и самоорганизация молодежи:</w:t>
      </w:r>
    </w:p>
    <w:p w14:paraId="76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выстраивание профессиональных установок и карьерных траекторий;</w:t>
      </w:r>
    </w:p>
    <w:p w14:paraId="77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стимулирование общественной активности молодежи;</w:t>
      </w:r>
    </w:p>
    <w:p w14:paraId="78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развитие волонтерского движения, поддержка общественных инициатив;</w:t>
      </w:r>
    </w:p>
    <w:p w14:paraId="79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популяризацию здорового образа жизни;</w:t>
      </w:r>
    </w:p>
    <w:p w14:paraId="7A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формирование у молодежи толерантности и уважения к представителям других народов, культур, религий, их традициям и духовно-нравственным ценностям.</w:t>
      </w:r>
    </w:p>
    <w:p w14:paraId="7B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Основными механизмами работы по данному направлению станут:</w:t>
      </w:r>
    </w:p>
    <w:p w14:paraId="7C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сбор, хранение и актуализация информации о молодежи, активно участвующей в жизни общества (волонтерах, молодежных организациях, молодых предпринимателях и т.д.);</w:t>
      </w:r>
    </w:p>
    <w:p w14:paraId="7D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комплексное и индивидуальное информирование молодых людей об имеющихся возможностях (реализуемых программах, акциях, мероприятиях);</w:t>
      </w:r>
    </w:p>
    <w:p w14:paraId="7E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развитие механизмов и форм трансляции в молодежную аудиторию актуальной информации о социальных, экономических, политических, культурных событиях и вовлечение в этот процесс молодежи;</w:t>
      </w:r>
    </w:p>
    <w:p w14:paraId="7F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проведение имиджевых мероприятий в сфере добровольчества, мероприятий по популяризации общественной активности;</w:t>
      </w:r>
    </w:p>
    <w:p w14:paraId="80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реализация проектов по поддержке добровольчества;</w:t>
      </w:r>
    </w:p>
    <w:p w14:paraId="81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реализация проектов по военно-патриотическому воспитанию молодежи;</w:t>
      </w:r>
    </w:p>
    <w:p w14:paraId="82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проведение семинаров, круглых столов по вопросам гражданско-патриотического воспитания молодежи, мероприятий, посвященных памятным календарным датам воинской славы России.</w:t>
      </w:r>
    </w:p>
    <w:p w14:paraId="83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Решение задачи «</w:t>
      </w:r>
      <w:r>
        <w:rPr>
          <w:rFonts w:ascii="Times New Roman" w:hAnsi="Times New Roman"/>
          <w:sz w:val="28"/>
        </w:rPr>
        <w:t>Развитие межпоселенческого сотрудничества молодежи</w:t>
      </w:r>
      <w:r>
        <w:rPr>
          <w:rFonts w:ascii="Times New Roman" w:hAnsi="Times New Roman"/>
          <w:sz w:val="28"/>
        </w:rPr>
        <w:t>» планируется участие в реализации районных мероприятий, направленных на обучение и методическую подготовку представителей образовательных учреждений, молодежных общественных объединений по работе с добровольческими программами, реализацию межмуниципальных молодежных проектов.</w:t>
      </w:r>
    </w:p>
    <w:p w14:paraId="84000000">
      <w:pPr>
        <w:spacing w:line="276" w:lineRule="auto"/>
        <w:ind/>
        <w:rPr>
          <w:rFonts w:ascii="Times New Roman" w:hAnsi="Times New Roman"/>
          <w:sz w:val="28"/>
        </w:rPr>
      </w:pPr>
    </w:p>
    <w:p w14:paraId="85000000">
      <w:pPr>
        <w:sectPr>
          <w:pgSz w:h="16838" w:orient="portrait" w:w="11906"/>
          <w:pgMar w:bottom="1134" w:footer="708" w:gutter="0" w:header="708" w:left="1134" w:right="1134" w:top="851"/>
        </w:sectPr>
      </w:pPr>
    </w:p>
    <w:p w14:paraId="86000000">
      <w:pPr>
        <w:pStyle w:val="Style_1"/>
        <w:ind/>
        <w:jc w:val="right"/>
      </w:pPr>
      <w:r>
        <w:t xml:space="preserve"> Приложение 1</w:t>
      </w:r>
    </w:p>
    <w:p w14:paraId="87000000">
      <w:pPr>
        <w:pStyle w:val="Style_1"/>
        <w:ind/>
        <w:jc w:val="right"/>
      </w:pPr>
      <w:r>
        <w:t xml:space="preserve">к постановлению Администрации </w:t>
      </w:r>
    </w:p>
    <w:p w14:paraId="88000000">
      <w:pPr>
        <w:pStyle w:val="Style_1"/>
        <w:ind/>
        <w:jc w:val="right"/>
      </w:pPr>
      <w:r>
        <w:t>Покровского сельского поселения</w:t>
      </w:r>
    </w:p>
    <w:p w14:paraId="89000000">
      <w:pPr>
        <w:pStyle w:val="Style_1"/>
        <w:ind/>
        <w:jc w:val="right"/>
      </w:pPr>
      <w:r>
        <w:t>__________________2024№______</w:t>
      </w:r>
    </w:p>
    <w:p w14:paraId="8A000000">
      <w:pPr>
        <w:pStyle w:val="Style_1"/>
        <w:ind/>
        <w:jc w:val="right"/>
      </w:pPr>
    </w:p>
    <w:p w14:paraId="8B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МУНИЦИПАЛЬНАЯ ПРОГРАММА </w:t>
      </w:r>
    </w:p>
    <w:p w14:paraId="8C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Покровского сельского поселения</w:t>
      </w:r>
    </w:p>
    <w:p w14:paraId="8D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«Развитие молодежной политики в Покровском сельском поселении»</w:t>
      </w:r>
    </w:p>
    <w:p w14:paraId="8E000000">
      <w:pPr>
        <w:pStyle w:val="Style_1"/>
        <w:ind/>
        <w:jc w:val="center"/>
        <w:rPr>
          <w:b w:val="1"/>
          <w:sz w:val="28"/>
        </w:rPr>
      </w:pPr>
    </w:p>
    <w:p w14:paraId="8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 ПАСПОРТ</w:t>
      </w:r>
    </w:p>
    <w:p w14:paraId="9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Покровского сельского поселения</w:t>
      </w:r>
    </w:p>
    <w:p w14:paraId="9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b w:val="1"/>
          <w:i w:val="1"/>
          <w:sz w:val="28"/>
        </w:rPr>
        <w:t>»</w:t>
      </w:r>
    </w:p>
    <w:p w14:paraId="92000000">
      <w:pPr>
        <w:ind/>
        <w:jc w:val="center"/>
        <w:rPr>
          <w:rFonts w:ascii="Times New Roman" w:hAnsi="Times New Roman"/>
          <w:sz w:val="28"/>
        </w:rPr>
      </w:pPr>
    </w:p>
    <w:p w14:paraId="93000000">
      <w:pPr>
        <w:numPr>
          <w:ilvl w:val="0"/>
          <w:numId w:val="9"/>
        </w:numPr>
        <w:spacing w:after="200" w:line="27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Основные положения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9497"/>
      </w:tblGrid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20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 А.А.– заместитель главы Администрации Покровского сельского поселения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реализации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I: 2019 – 2024</w:t>
            </w:r>
          </w:p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II: 2025 – 2030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поселения и района в целом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– </w:t>
            </w:r>
            <w:bookmarkStart w:id="1" w:name="_Hlk175313727"/>
            <w:r>
              <w:rPr>
                <w:rFonts w:ascii="Times New Roman" w:hAnsi="Times New Roman"/>
              </w:rPr>
              <w:t>427,7 тыс. рублей</w:t>
            </w:r>
            <w:bookmarkEnd w:id="1"/>
          </w:p>
          <w:p w14:paraId="A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I: 174,3 тыс. рублей</w:t>
            </w:r>
          </w:p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II:253,4 тыс. рублей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A4000000">
      <w:pPr>
        <w:pStyle w:val="Style_1"/>
        <w:rPr>
          <w:b w:val="1"/>
        </w:rPr>
      </w:pPr>
    </w:p>
    <w:p w14:paraId="A5000000">
      <w:pPr>
        <w:pStyle w:val="Style_1"/>
        <w:ind/>
        <w:jc w:val="center"/>
      </w:pPr>
    </w:p>
    <w:p w14:paraId="A6000000">
      <w:pPr>
        <w:pStyle w:val="Style_1"/>
        <w:ind/>
        <w:jc w:val="center"/>
      </w:pPr>
    </w:p>
    <w:p w14:paraId="A7000000">
      <w:pPr>
        <w:pStyle w:val="Style_1"/>
        <w:numPr>
          <w:ilvl w:val="0"/>
          <w:numId w:val="9"/>
        </w:numPr>
        <w:ind/>
        <w:jc w:val="center"/>
      </w:pPr>
      <w:r>
        <w:t xml:space="preserve">Показатели муниципальной программы </w:t>
      </w:r>
    </w:p>
    <w:p w14:paraId="A8000000">
      <w:pPr>
        <w:pStyle w:val="Style_1"/>
        <w:ind w:firstLine="0" w:left="720"/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625"/>
        <w:gridCol w:w="1491"/>
        <w:gridCol w:w="1110"/>
        <w:gridCol w:w="1048"/>
        <w:gridCol w:w="1052"/>
        <w:gridCol w:w="898"/>
        <w:gridCol w:w="722"/>
        <w:gridCol w:w="750"/>
        <w:gridCol w:w="673"/>
        <w:gridCol w:w="630"/>
        <w:gridCol w:w="660"/>
        <w:gridCol w:w="685"/>
        <w:gridCol w:w="1020"/>
        <w:gridCol w:w="1415"/>
        <w:gridCol w:w="889"/>
        <w:gridCol w:w="1186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14:paraId="A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2648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Доку-мент </w:t>
            </w:r>
          </w:p>
        </w:tc>
        <w:tc>
          <w:tcPr>
            <w:tcW w:type="dxa" w:w="14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8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11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  <w:p w14:paraId="B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(справочно)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rPr>
          <w:trHeight w:hRule="atLeast" w:val="254"/>
        </w:trPr>
        <w:tc>
          <w:tcPr>
            <w:tcW w:type="dxa" w:w="14854"/>
            <w:gridSpan w:val="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1 </w:t>
            </w:r>
            <w:r>
              <w:rPr>
                <w:rFonts w:ascii="Times New Roman" w:hAnsi="Times New Roman"/>
                <w:sz w:val="24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поселения и района в целом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4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r>
              <w:rPr>
                <w:rFonts w:ascii="Times New Roman" w:hAnsi="Times New Roman"/>
                <w:sz w:val="24"/>
              </w:rPr>
              <w:t xml:space="preserve">Охват молодежи, получающей социальные услуги в рамках реализации молодежных программ 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МП</w:t>
            </w:r>
          </w:p>
        </w:tc>
        <w:tc>
          <w:tcPr>
            <w:tcW w:type="dxa" w:w="10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950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1050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1100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1150</w:t>
            </w:r>
          </w:p>
          <w:p w14:paraId="D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  <w:tc>
          <w:tcPr>
            <w:tcW w:type="dxa" w:w="102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DF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r>
              <w:rPr>
                <w:rFonts w:ascii="Times New Roman" w:hAnsi="Times New Roman"/>
                <w:sz w:val="24"/>
              </w:rPr>
              <w:t xml:space="preserve">Доля молодежи, вовлеченной в деятельность детских и молодежных общественных объединений, от общего числа молодежи 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  <w:p w14:paraId="E300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r>
              <w:rPr>
                <w:rFonts w:ascii="Times New Roman" w:hAnsi="Times New Roman"/>
                <w:color w:val="000000"/>
                <w:sz w:val="24"/>
              </w:rPr>
              <w:t>55,0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63,0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67,0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71,0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0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83,0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</w:t>
            </w:r>
            <w:r>
              <w:rPr>
                <w:rFonts w:ascii="Times New Roman" w:hAnsi="Times New Roman"/>
              </w:rPr>
              <w:t>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F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F2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молодежи, вовлеченная в волонтерскую (добровольческую) деятельность, от общего числа молодежи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11,7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15,7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17,7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19,7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0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03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Доля молодых людей, участвующих в программах и проектах в сфере поддержки талантливой молодежи, от общего числа молодежи </w:t>
            </w:r>
          </w:p>
          <w:p w14:paraId="0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200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</w:rPr>
              <w:t>44,0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56,0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65,0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15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4854"/>
            <w:gridSpan w:val="16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2.Комплекс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Развитие молодежной политики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Охват молодежи, получающей социальные услуги в рамках реализации молодежных программ  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МП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1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  <w:p w14:paraId="1E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950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1050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1100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1150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29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Доля молодежи, вовлеченной в деятельность детских и молодежных общественных объединений, от общего числа молодежи 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2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  <w:p w14:paraId="31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55,0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63,0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67,0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71,0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83,0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3C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Доля молодежи, вовлеченная в волонтерскую (добровольческую) деятельность, от общего числа молодежи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4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  <w:p w14:paraId="44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11,7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15,7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17,7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19,7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25,7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4F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Доля молодых людей, участвующих в программах и проектах в сфере поддержки талантливой молодежи, от общего числа молодежи 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5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  <w:p w14:paraId="57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44,0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56,0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65,0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62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63010000">
      <w:pPr>
        <w:pStyle w:val="Style_1"/>
        <w:ind/>
        <w:jc w:val="center"/>
      </w:pPr>
    </w:p>
    <w:p w14:paraId="64010000">
      <w:pPr>
        <w:pStyle w:val="Style_1"/>
        <w:numPr>
          <w:ilvl w:val="0"/>
          <w:numId w:val="9"/>
        </w:numPr>
        <w:ind/>
        <w:jc w:val="center"/>
      </w:pPr>
      <w:r>
        <w:t>Структура муниципальной программы</w:t>
      </w:r>
    </w:p>
    <w:p w14:paraId="65010000">
      <w:pPr>
        <w:pStyle w:val="Style_1"/>
        <w:ind w:firstLine="0" w:left="720"/>
        <w:rPr>
          <w:b w:val="1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671"/>
        <w:gridCol w:w="3382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424"/>
        </w:trPr>
        <w:tc>
          <w:tcPr>
            <w:tcW w:type="dxa" w:w="7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type="dxa" w:w="14533"/>
            <w:gridSpan w:val="3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1 Комплекс процессных мероприятий «Развитие молодежной политики»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80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</w:t>
            </w:r>
          </w:p>
          <w:p w14:paraId="71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  <w:tc>
          <w:tcPr>
            <w:tcW w:type="dxa" w:w="5671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</w:t>
            </w:r>
          </w:p>
          <w:p w14:paraId="73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2025 -2030</w:t>
            </w:r>
          </w:p>
        </w:tc>
        <w:tc>
          <w:tcPr>
            <w:tcW w:type="dxa" w:w="3382"/>
            <w:tcBorders>
              <w:top w:sz="4" w:val="nil"/>
              <w:left w:sz="4" w:val="nil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1"/>
              <w:ind/>
              <w:rPr>
                <w:rFonts w:ascii="XO Thames" w:hAnsi="XO Thames"/>
                <w:shd w:fill="F71E04" w:val="clear"/>
              </w:rPr>
            </w:pPr>
          </w:p>
        </w:tc>
      </w:tr>
      <w:tr>
        <w:tc>
          <w:tcPr>
            <w:tcW w:type="dxa" w:w="757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5480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межведомственная координация в</w:t>
            </w:r>
          </w:p>
          <w:p w14:paraId="77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</w:t>
            </w:r>
          </w:p>
        </w:tc>
        <w:tc>
          <w:tcPr>
            <w:tcW w:type="dxa" w:w="5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Увеличена численность молодежи, получающей социальные услуги в рамках реализации молодежных программ.</w:t>
            </w:r>
          </w:p>
        </w:tc>
        <w:tc>
          <w:tcPr>
            <w:tcW w:type="dxa" w:w="338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роста охвата молодежи, получающей социальные услуги в рамках реализации молодежных программ 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8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ind/>
              <w:jc w:val="both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Увеличена численность молодежи,вовлеченной в деятельность детских и молодежных общественных объединений.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роста доли молодежи, вовлеченной в деятельность детских и молодежных общественных объединений, от общего числа молодежи 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8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Увеличена численность молодежи,вовлеченной в волонтерскую (добровольческую) деятельность.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 роста доли молодежи,    вовлеченной в волонтерскую (добровольческую) деятельность, от общего числа молодежи</w:t>
            </w:r>
          </w:p>
        </w:tc>
      </w:tr>
      <w:tr>
        <w:trPr>
          <w:trHeight w:hRule="atLeast" w:val="70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Развито межпоселенческое сотрудничество молодежи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Увеличена численность молодых людей, участвующих в программах и проектах в сфере поддержки талантливой молодежи.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widowControl w:val="1"/>
              <w:ind/>
              <w:jc w:val="both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Темп роста доли молодых людей, участвующих в  программах и проектах в сфере поддержки талантливой молодежи, от общего числа молодежи</w:t>
            </w:r>
          </w:p>
        </w:tc>
      </w:tr>
    </w:tbl>
    <w:p w14:paraId="82010000">
      <w:pPr>
        <w:pStyle w:val="Style_1"/>
        <w:ind/>
        <w:jc w:val="center"/>
        <w:rPr>
          <w:b w:val="1"/>
          <w:sz w:val="24"/>
        </w:rPr>
      </w:pPr>
    </w:p>
    <w:p w14:paraId="83010000">
      <w:pPr>
        <w:pStyle w:val="Style_1"/>
        <w:numPr>
          <w:ilvl w:val="0"/>
          <w:numId w:val="9"/>
        </w:numPr>
        <w:ind/>
        <w:jc w:val="center"/>
      </w:pPr>
      <w:r>
        <w:t xml:space="preserve"> Финансовое обеспечение муниципальной программы</w:t>
      </w:r>
    </w:p>
    <w:p w14:paraId="84010000">
      <w:pPr>
        <w:pStyle w:val="Style_1"/>
        <w:ind w:firstLine="0" w:left="720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8"/>
        <w:gridCol w:w="7605"/>
        <w:gridCol w:w="1500"/>
        <w:gridCol w:w="1305"/>
        <w:gridCol w:w="1515"/>
        <w:gridCol w:w="2175"/>
      </w:tblGrid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7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(комплексной) программы, структурного элемента/ источник</w:t>
            </w:r>
          </w:p>
          <w:p w14:paraId="87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финансового обеспечения </w:t>
            </w:r>
          </w:p>
        </w:tc>
        <w:tc>
          <w:tcPr>
            <w:tcW w:type="dxa" w:w="64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по годам реализации (тыс.рублей)</w:t>
            </w:r>
          </w:p>
        </w:tc>
      </w:tr>
      <w:tr>
        <w:trPr>
          <w:trHeight w:hRule="atLeast" w:val="842"/>
        </w:trP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rPr>
          <w:trHeight w:hRule="atLeast" w:val="240"/>
        </w:trPr>
        <w:tc>
          <w:tcPr>
            <w:tcW w:type="dxa" w:w="149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1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 w:right="-173"/>
              <w:outlineLvl w:val="2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Муниципальная программа</w:t>
            </w:r>
            <w:r>
              <w:rPr>
                <w:rFonts w:ascii="Times New Roman" w:hAnsi="Times New Roman"/>
                <w:b w:val="1"/>
              </w:rPr>
              <w:t xml:space="preserve"> «Развитие молодежной политики в Покровском сельском поселении»</w:t>
            </w:r>
          </w:p>
          <w:p w14:paraId="90010000">
            <w:pPr>
              <w:ind w:right="-173"/>
              <w:outlineLvl w:val="2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 (всего), в том числе: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</w:tr>
      <w:tr>
        <w:trPr>
          <w:trHeight w:hRule="atLeast" w:val="247"/>
        </w:trP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Покровского сельского поселения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ind w:firstLine="0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 w:right="-173"/>
              <w:outlineLvl w:val="2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Комплекс процессных мероприятий</w:t>
            </w:r>
            <w:r>
              <w:rPr>
                <w:rFonts w:ascii="Times New Roman" w:hAnsi="Times New Roman"/>
                <w:b w:val="1"/>
              </w:rPr>
              <w:t xml:space="preserve"> «Развитие молодежной политики»</w:t>
            </w:r>
            <w:r>
              <w:rPr>
                <w:rFonts w:ascii="Times New Roman" w:hAnsi="Times New Roman"/>
                <w:b w:val="1"/>
                <w:i w:val="1"/>
              </w:rPr>
              <w:t>(всего), в том числе: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Покровского сельского поселения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1"/>
              <w:ind w:firstLine="0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11"/>
        </w:trP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района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CD010000">
      <w:pPr>
        <w:pStyle w:val="Style_1"/>
        <w:ind/>
        <w:jc w:val="center"/>
      </w:pPr>
    </w:p>
    <w:p w14:paraId="CE010000">
      <w:pPr>
        <w:pStyle w:val="Style_1"/>
        <w:ind/>
        <w:jc w:val="center"/>
      </w:pPr>
    </w:p>
    <w:p w14:paraId="CF010000">
      <w:pPr>
        <w:pStyle w:val="Style_1"/>
        <w:ind/>
        <w:jc w:val="center"/>
      </w:pPr>
    </w:p>
    <w:p w14:paraId="D0010000">
      <w:pPr>
        <w:pStyle w:val="Style_1"/>
        <w:ind/>
        <w:jc w:val="center"/>
      </w:pPr>
    </w:p>
    <w:p w14:paraId="D1010000">
      <w:pPr>
        <w:pStyle w:val="Style_1"/>
        <w:ind/>
        <w:jc w:val="center"/>
      </w:pPr>
    </w:p>
    <w:p w14:paraId="D2010000">
      <w:pPr>
        <w:pStyle w:val="Style_1"/>
        <w:ind/>
        <w:jc w:val="center"/>
      </w:pPr>
    </w:p>
    <w:p w14:paraId="D3010000">
      <w:pPr>
        <w:pStyle w:val="Style_1"/>
        <w:ind/>
        <w:jc w:val="center"/>
      </w:pPr>
    </w:p>
    <w:p w14:paraId="D4010000">
      <w:pPr>
        <w:pStyle w:val="Style_1"/>
        <w:ind/>
        <w:jc w:val="center"/>
      </w:pPr>
    </w:p>
    <w:p w14:paraId="D5010000">
      <w:pPr>
        <w:pStyle w:val="Style_1"/>
        <w:ind/>
        <w:jc w:val="center"/>
      </w:pPr>
    </w:p>
    <w:p w14:paraId="D6010000">
      <w:pPr>
        <w:pStyle w:val="Style_1"/>
        <w:ind/>
        <w:jc w:val="center"/>
      </w:pPr>
    </w:p>
    <w:p w14:paraId="D7010000">
      <w:pPr>
        <w:pStyle w:val="Style_1"/>
        <w:ind/>
        <w:jc w:val="center"/>
      </w:pPr>
    </w:p>
    <w:p w14:paraId="D8010000">
      <w:pPr>
        <w:pStyle w:val="Style_1"/>
        <w:ind/>
        <w:jc w:val="center"/>
      </w:pPr>
    </w:p>
    <w:p w14:paraId="D9010000">
      <w:pPr>
        <w:pStyle w:val="Style_1"/>
        <w:ind/>
        <w:jc w:val="center"/>
      </w:pPr>
    </w:p>
    <w:p w14:paraId="DA010000">
      <w:pPr>
        <w:pStyle w:val="Style_1"/>
        <w:ind/>
        <w:jc w:val="center"/>
      </w:pPr>
    </w:p>
    <w:p w14:paraId="DB010000">
      <w:pPr>
        <w:pStyle w:val="Style_1"/>
        <w:ind/>
        <w:jc w:val="center"/>
      </w:pPr>
    </w:p>
    <w:p w14:paraId="DC010000">
      <w:pPr>
        <w:pStyle w:val="Style_1"/>
        <w:ind/>
        <w:jc w:val="center"/>
      </w:pPr>
    </w:p>
    <w:p w14:paraId="DD010000">
      <w:pPr>
        <w:pStyle w:val="Style_1"/>
        <w:ind/>
        <w:jc w:val="center"/>
      </w:pPr>
    </w:p>
    <w:p w14:paraId="DE010000">
      <w:pPr>
        <w:pStyle w:val="Style_1"/>
        <w:ind/>
        <w:jc w:val="center"/>
      </w:pPr>
    </w:p>
    <w:p w14:paraId="DF010000">
      <w:pPr>
        <w:pStyle w:val="Style_1"/>
        <w:ind/>
        <w:jc w:val="center"/>
      </w:pPr>
    </w:p>
    <w:p w14:paraId="E0010000">
      <w:pPr>
        <w:pStyle w:val="Style_1"/>
        <w:ind/>
        <w:jc w:val="center"/>
      </w:pPr>
    </w:p>
    <w:p w14:paraId="E1010000">
      <w:pPr>
        <w:pStyle w:val="Style_1"/>
        <w:ind/>
        <w:jc w:val="center"/>
      </w:pPr>
    </w:p>
    <w:p w14:paraId="E2010000">
      <w:pPr>
        <w:pStyle w:val="Style_1"/>
        <w:ind/>
        <w:jc w:val="center"/>
      </w:pPr>
    </w:p>
    <w:p w14:paraId="E3010000">
      <w:pPr>
        <w:pStyle w:val="Style_1"/>
        <w:ind/>
        <w:jc w:val="center"/>
      </w:pPr>
    </w:p>
    <w:p w14:paraId="E4010000">
      <w:pPr>
        <w:pStyle w:val="Style_1"/>
        <w:ind/>
        <w:jc w:val="center"/>
      </w:pPr>
    </w:p>
    <w:p w14:paraId="E5010000">
      <w:pPr>
        <w:pStyle w:val="Style_1"/>
        <w:ind/>
        <w:jc w:val="center"/>
      </w:pPr>
    </w:p>
    <w:p w14:paraId="E6010000">
      <w:pPr>
        <w:pStyle w:val="Style_1"/>
        <w:ind/>
        <w:jc w:val="center"/>
      </w:pPr>
    </w:p>
    <w:p w14:paraId="E7010000">
      <w:pPr>
        <w:pStyle w:val="Style_1"/>
        <w:ind/>
        <w:jc w:val="center"/>
      </w:pPr>
    </w:p>
    <w:p w14:paraId="E8010000">
      <w:pPr>
        <w:pStyle w:val="Style_1"/>
        <w:ind/>
        <w:jc w:val="center"/>
      </w:pPr>
    </w:p>
    <w:p w14:paraId="E9010000">
      <w:pPr>
        <w:pStyle w:val="Style_1"/>
        <w:ind/>
        <w:jc w:val="center"/>
      </w:pPr>
    </w:p>
    <w:p w14:paraId="EA010000">
      <w:pPr>
        <w:pStyle w:val="Style_1"/>
        <w:ind/>
        <w:jc w:val="center"/>
      </w:pPr>
    </w:p>
    <w:p w14:paraId="EB010000">
      <w:pPr>
        <w:pStyle w:val="Style_1"/>
        <w:ind/>
        <w:jc w:val="center"/>
      </w:pPr>
    </w:p>
    <w:p w14:paraId="EC010000">
      <w:pPr>
        <w:pStyle w:val="Style_1"/>
        <w:ind/>
        <w:jc w:val="right"/>
      </w:pPr>
    </w:p>
    <w:p w14:paraId="ED010000">
      <w:pPr>
        <w:pStyle w:val="Style_1"/>
        <w:ind/>
        <w:jc w:val="right"/>
      </w:pPr>
      <w:r>
        <w:t>Приложение</w:t>
      </w:r>
      <w:r>
        <w:t xml:space="preserve"> </w:t>
      </w:r>
      <w:r>
        <w:t>2</w:t>
      </w:r>
    </w:p>
    <w:p w14:paraId="EE010000">
      <w:pPr>
        <w:pStyle w:val="Style_1"/>
        <w:ind/>
        <w:jc w:val="right"/>
      </w:pPr>
      <w:r>
        <w:t>к</w:t>
      </w:r>
      <w:r>
        <w:t xml:space="preserve"> </w:t>
      </w:r>
      <w:r>
        <w:t>постановлению</w:t>
      </w:r>
      <w:r>
        <w:t xml:space="preserve"> </w:t>
      </w:r>
      <w:r>
        <w:t>Администрации</w:t>
      </w:r>
    </w:p>
    <w:p w14:paraId="EF010000">
      <w:pPr>
        <w:pStyle w:val="Style_1"/>
        <w:ind/>
        <w:jc w:val="right"/>
      </w:pPr>
      <w:r>
        <w:t>Покровского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</w:p>
    <w:p w14:paraId="F0010000">
      <w:pPr>
        <w:pStyle w:val="Style_1"/>
        <w:ind/>
        <w:jc w:val="right"/>
      </w:pPr>
      <w:r>
        <w:t>__________________2024</w:t>
      </w:r>
      <w:r>
        <w:t>№</w:t>
      </w:r>
      <w:r>
        <w:t>______</w:t>
      </w:r>
    </w:p>
    <w:p w14:paraId="F1010000">
      <w:pPr>
        <w:pStyle w:val="Style_1"/>
        <w:rPr>
          <w:b w:val="1"/>
          <w:sz w:val="28"/>
        </w:rPr>
      </w:pPr>
    </w:p>
    <w:p w14:paraId="F201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III. ПАСПОРТ</w:t>
      </w:r>
    </w:p>
    <w:p w14:paraId="F3010000">
      <w:pPr>
        <w:ind/>
        <w:jc w:val="center"/>
        <w:outlineLvl w:val="2"/>
        <w:rPr>
          <w:rFonts w:ascii="Times New Roman" w:hAnsi="Times New Roman"/>
          <w:b w:val="1"/>
          <w:i w:val="1"/>
          <w:sz w:val="28"/>
        </w:rPr>
      </w:pPr>
      <w:bookmarkStart w:id="2" w:name="_Hlk175312833"/>
      <w:r>
        <w:rPr>
          <w:rFonts w:ascii="Times New Roman" w:hAnsi="Times New Roman"/>
          <w:b w:val="1"/>
          <w:sz w:val="28"/>
        </w:rPr>
        <w:t>комплекса процессных мероприятий «Развитие молодежной политики»</w:t>
      </w:r>
      <w:bookmarkEnd w:id="2"/>
    </w:p>
    <w:p w14:paraId="F4010000">
      <w:pPr>
        <w:ind/>
        <w:jc w:val="center"/>
        <w:outlineLvl w:val="2"/>
        <w:rPr>
          <w:rFonts w:ascii="Times New Roman" w:hAnsi="Times New Roman"/>
          <w:b w:val="1"/>
          <w:i w:val="1"/>
          <w:sz w:val="28"/>
        </w:rPr>
      </w:pPr>
    </w:p>
    <w:p w14:paraId="F5010000">
      <w:pPr>
        <w:numPr>
          <w:ilvl w:val="0"/>
          <w:numId w:val="10"/>
        </w:numPr>
        <w:spacing w:after="200" w:line="276" w:lineRule="auto"/>
        <w:ind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положения </w:t>
      </w:r>
    </w:p>
    <w:p w14:paraId="F6010000">
      <w:pPr>
        <w:ind w:firstLine="0" w:left="720"/>
        <w:outlineLvl w:val="2"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6"/>
        <w:gridCol w:w="7067"/>
      </w:tblGrid>
      <w:tr>
        <w:tc>
          <w:tcPr>
            <w:tcW w:type="dxa" w:w="7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type="dxa" w:w="7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  <w:p w14:paraId="F9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</w:tr>
      <w:tr>
        <w:tc>
          <w:tcPr>
            <w:tcW w:type="dxa" w:w="7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type="dxa" w:w="7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i w:val="1"/>
              </w:rPr>
              <w:t>«</w:t>
            </w:r>
            <w:r>
              <w:rPr>
                <w:rFonts w:ascii="Times New Roman" w:hAnsi="Times New Roman"/>
              </w:rPr>
              <w:t>Развитие молодежной политики в Покровском сельском поселении</w:t>
            </w:r>
            <w:r>
              <w:rPr>
                <w:i w:val="1"/>
              </w:rPr>
              <w:t>»</w:t>
            </w:r>
          </w:p>
        </w:tc>
      </w:tr>
    </w:tbl>
    <w:p w14:paraId="FC010000">
      <w:pPr>
        <w:pStyle w:val="Style_1"/>
        <w:ind/>
        <w:jc w:val="center"/>
        <w:rPr>
          <w:b w:val="1"/>
          <w:sz w:val="28"/>
        </w:rPr>
      </w:pPr>
    </w:p>
    <w:p w14:paraId="FD010000">
      <w:pPr>
        <w:pStyle w:val="Style_1"/>
        <w:ind/>
        <w:jc w:val="center"/>
        <w:rPr>
          <w:b w:val="1"/>
          <w:sz w:val="28"/>
        </w:rPr>
      </w:pPr>
    </w:p>
    <w:p w14:paraId="FE010000">
      <w:pPr>
        <w:pStyle w:val="Style_1"/>
        <w:ind/>
        <w:jc w:val="center"/>
        <w:rPr>
          <w:b w:val="1"/>
          <w:sz w:val="28"/>
        </w:rPr>
      </w:pPr>
    </w:p>
    <w:p w14:paraId="FF010000">
      <w:pPr>
        <w:pStyle w:val="Style_1"/>
        <w:ind/>
        <w:jc w:val="center"/>
        <w:rPr>
          <w:b w:val="1"/>
          <w:sz w:val="28"/>
        </w:rPr>
      </w:pPr>
    </w:p>
    <w:p w14:paraId="00020000">
      <w:pPr>
        <w:pStyle w:val="Style_1"/>
        <w:ind/>
        <w:jc w:val="center"/>
        <w:rPr>
          <w:b w:val="1"/>
          <w:sz w:val="28"/>
        </w:rPr>
      </w:pPr>
    </w:p>
    <w:p w14:paraId="01020000">
      <w:pPr>
        <w:pStyle w:val="Style_1"/>
        <w:ind/>
        <w:jc w:val="center"/>
        <w:rPr>
          <w:b w:val="1"/>
          <w:sz w:val="28"/>
        </w:rPr>
      </w:pPr>
    </w:p>
    <w:p w14:paraId="02020000">
      <w:pPr>
        <w:pStyle w:val="Style_1"/>
        <w:ind/>
        <w:jc w:val="center"/>
        <w:rPr>
          <w:b w:val="1"/>
          <w:sz w:val="28"/>
        </w:rPr>
      </w:pPr>
    </w:p>
    <w:p w14:paraId="03020000">
      <w:pPr>
        <w:pStyle w:val="Style_1"/>
        <w:ind/>
        <w:jc w:val="center"/>
        <w:rPr>
          <w:b w:val="1"/>
          <w:sz w:val="28"/>
        </w:rPr>
      </w:pPr>
    </w:p>
    <w:p w14:paraId="04020000">
      <w:pPr>
        <w:pStyle w:val="Style_1"/>
        <w:ind/>
        <w:jc w:val="center"/>
        <w:rPr>
          <w:b w:val="1"/>
          <w:sz w:val="28"/>
        </w:rPr>
      </w:pPr>
    </w:p>
    <w:p w14:paraId="05020000">
      <w:pPr>
        <w:pStyle w:val="Style_1"/>
        <w:ind/>
        <w:jc w:val="center"/>
        <w:rPr>
          <w:b w:val="1"/>
          <w:sz w:val="28"/>
        </w:rPr>
      </w:pPr>
    </w:p>
    <w:p w14:paraId="06020000">
      <w:pPr>
        <w:pStyle w:val="Style_1"/>
        <w:ind/>
        <w:jc w:val="center"/>
        <w:rPr>
          <w:b w:val="1"/>
          <w:sz w:val="28"/>
        </w:rPr>
      </w:pPr>
    </w:p>
    <w:p w14:paraId="07020000">
      <w:pPr>
        <w:pStyle w:val="Style_1"/>
        <w:ind/>
        <w:jc w:val="center"/>
        <w:rPr>
          <w:b w:val="1"/>
          <w:sz w:val="28"/>
        </w:rPr>
      </w:pPr>
    </w:p>
    <w:p w14:paraId="08020000">
      <w:pPr>
        <w:pStyle w:val="Style_1"/>
        <w:rPr>
          <w:b w:val="1"/>
          <w:sz w:val="28"/>
        </w:rPr>
      </w:pPr>
    </w:p>
    <w:p w14:paraId="09020000">
      <w:pPr>
        <w:pStyle w:val="Style_1"/>
        <w:rPr>
          <w:b w:val="1"/>
          <w:sz w:val="28"/>
        </w:rPr>
      </w:pPr>
    </w:p>
    <w:p w14:paraId="0A020000">
      <w:pPr>
        <w:pStyle w:val="Style_1"/>
        <w:rPr>
          <w:b w:val="1"/>
          <w:sz w:val="28"/>
        </w:rPr>
      </w:pPr>
    </w:p>
    <w:p w14:paraId="0B020000">
      <w:pPr>
        <w:ind/>
        <w:outlineLvl w:val="2"/>
        <w:rPr>
          <w:rFonts w:ascii="Times New Roman" w:hAnsi="Times New Roman"/>
        </w:rPr>
      </w:pPr>
    </w:p>
    <w:p w14:paraId="0C020000">
      <w:pPr>
        <w:ind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комплекса процессных мероприятий</w:t>
      </w:r>
    </w:p>
    <w:p w14:paraId="0D020000">
      <w:pPr>
        <w:ind/>
        <w:jc w:val="center"/>
        <w:outlineLvl w:val="2"/>
        <w:rPr>
          <w:rFonts w:ascii="Times New Roman" w:hAnsi="Times New Roman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590"/>
        <w:gridCol w:w="4184"/>
        <w:gridCol w:w="1485"/>
        <w:gridCol w:w="1291"/>
        <w:gridCol w:w="1291"/>
        <w:gridCol w:w="898"/>
        <w:gridCol w:w="705"/>
        <w:gridCol w:w="660"/>
        <w:gridCol w:w="647"/>
        <w:gridCol w:w="656"/>
        <w:gridCol w:w="1530"/>
        <w:gridCol w:w="916"/>
      </w:tblGrid>
      <w:tr>
        <w:trPr>
          <w:trHeight w:hRule="atLeast" w:val="244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4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6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963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type="dxa" w:w="1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  <w:tc>
          <w:tcPr>
            <w:tcW w:type="dxa" w:w="9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1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237"/>
        </w:trPr>
        <w:tc>
          <w:tcPr>
            <w:tcW w:type="dxa" w:w="14853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комплекса процессных мероприятий «Обеспечена межведомственная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ценностей»</w:t>
            </w:r>
          </w:p>
        </w:tc>
      </w:tr>
      <w:tr>
        <w:trPr>
          <w:trHeight w:hRule="atLeast" w:val="167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молодежи, получающей социальные услуги в рамках реализации молодежных программ 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20000"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449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молодежи, вовлеченной в деятельность детских и молодежных общественных объединений, от общего числа молодежи </w:t>
            </w:r>
          </w:p>
          <w:p w14:paraId="3702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3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type="dxa" w:w="6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</w:tc>
        <w:tc>
          <w:tcPr>
            <w:tcW w:type="dxa" w:w="9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62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молодежи, вовлеченной в      волонтерскую(добровольческую) деятельность, от общего числа молодежи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4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20000"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type="dxa" w:w="6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62"/>
        </w:trPr>
        <w:tc>
          <w:tcPr>
            <w:tcW w:type="dxa" w:w="1485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 комплекса процессных мероприятий «Развито межпоселенческое сотрудничество молодежи» </w:t>
            </w:r>
          </w:p>
        </w:tc>
      </w:tr>
      <w:tr>
        <w:trPr>
          <w:trHeight w:hRule="atLeast" w:val="162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20000">
            <w:pPr>
              <w:ind/>
              <w:jc w:val="both"/>
            </w:pPr>
            <w:r>
              <w:rPr>
                <w:rFonts w:ascii="Times New Roman" w:hAnsi="Times New Roman"/>
              </w:rPr>
              <w:t>Доля молодых людей, участвующих в  программах и проектах в сфере поддержки талантливой молодежи, от общего числа молодежи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54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20000"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20000"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  <w:p w14:paraId="5D020000">
            <w:pPr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</w:tbl>
    <w:p w14:paraId="5F020000">
      <w:pPr>
        <w:ind/>
        <w:jc w:val="center"/>
        <w:outlineLvl w:val="2"/>
        <w:rPr>
          <w:rFonts w:ascii="Times New Roman" w:hAnsi="Times New Roman"/>
        </w:rPr>
      </w:pPr>
    </w:p>
    <w:p w14:paraId="60020000">
      <w:pPr>
        <w:ind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3. Перечень мероприятий (результатов) комплекса процессных мероприятий</w:t>
      </w:r>
    </w:p>
    <w:p w14:paraId="61020000">
      <w:pPr>
        <w:ind w:firstLine="0" w:left="11"/>
        <w:jc w:val="both"/>
        <w:outlineLvl w:val="2"/>
        <w:rPr>
          <w:rFonts w:ascii="Times New Roman" w:hAnsi="Times New Roman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6"/>
        <w:gridCol w:w="4650"/>
        <w:gridCol w:w="1576"/>
        <w:gridCol w:w="3788"/>
        <w:gridCol w:w="1295"/>
        <w:gridCol w:w="856"/>
        <w:gridCol w:w="712"/>
        <w:gridCol w:w="720"/>
        <w:gridCol w:w="743"/>
      </w:tblGrid>
      <w:tr>
        <w:trPr>
          <w:trHeight w:hRule="atLeast" w:val="829"/>
        </w:trPr>
        <w:tc>
          <w:tcPr>
            <w:tcW w:type="dxa" w:w="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4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мероприятия  (результата) </w:t>
            </w:r>
          </w:p>
        </w:tc>
        <w:tc>
          <w:tcPr>
            <w:tcW w:type="dxa" w:w="3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</w:t>
            </w:r>
          </w:p>
        </w:tc>
        <w:tc>
          <w:tcPr>
            <w:tcW w:type="dxa" w:w="12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type="dxa" w:w="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type="dxa" w:w="21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14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комплекса процессных мероприятий «Обеспечена межведомственная координация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ценностей»</w:t>
            </w:r>
          </w:p>
        </w:tc>
      </w:tr>
      <w:tr>
        <w:trPr>
          <w:trHeight w:hRule="atLeast" w:val="1375"/>
        </w:trP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14:paraId="77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(результат):</w:t>
            </w:r>
          </w:p>
          <w:p w14:paraId="79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Организована работа по поддержки молодежных инициатив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увеличению охвата молодежи, получающей социальные услуги в рамках реализации молодежных программ;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425"/>
        </w:trP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(результат):</w:t>
            </w:r>
          </w:p>
          <w:p w14:paraId="83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Назначены представители от Покровского сельского поселения в состав Молодежного парламента Неклиновского района и в состав Молодежной администрации Неклиновского района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увеличению доли молодежи, вовлеченной в деятельность детских и молодежных общественных объединений, от общего числа молодежи;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  <w:p w14:paraId="87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345"/>
        </w:trP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(результат):</w:t>
            </w:r>
          </w:p>
          <w:p w14:paraId="8E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работа по организации волонтерской деятельности, сформирована команда патриотов Покровского сельского поселения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увеличению доли молодежи,    вовлеченной в волонтерскую (добровольческую) деятельность, от общего числа молодежи.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  <w:p w14:paraId="92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14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комплекса процессных мероприятий «Развито межпоселенческое сотрудничество молодежи»</w:t>
            </w:r>
          </w:p>
        </w:tc>
      </w:tr>
      <w:tr>
        <w:trPr>
          <w:trHeight w:hRule="atLeast" w:val="270"/>
        </w:trP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(результат): </w:t>
            </w:r>
          </w:p>
          <w:p w14:paraId="9A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работа по оповещению населения через официальные интернет платформы о возможности принять участие в программах и проектах в сфере поддержки талантливой молодежи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увеличению доли молодых людей, участвующих в программах и проектах в сфере поддержки талантливой молодежи, от общего числа молодежи.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A2020000">
      <w:pPr>
        <w:tabs>
          <w:tab w:leader="none" w:pos="709" w:val="left"/>
        </w:tabs>
        <w:spacing w:before="89"/>
        <w:ind/>
        <w:jc w:val="center"/>
        <w:outlineLvl w:val="0"/>
        <w:rPr>
          <w:rFonts w:ascii="Times New Roman" w:hAnsi="Times New Roman"/>
          <w:color w:val="26282F"/>
        </w:rPr>
      </w:pPr>
    </w:p>
    <w:p w14:paraId="A3020000">
      <w:pPr>
        <w:tabs>
          <w:tab w:leader="none" w:pos="709" w:val="left"/>
        </w:tabs>
        <w:spacing w:before="89"/>
        <w:ind/>
        <w:jc w:val="center"/>
        <w:outlineLvl w:val="0"/>
        <w:rPr>
          <w:rFonts w:ascii="Times New Roman" w:hAnsi="Times New Roman"/>
          <w:color w:val="26282F"/>
        </w:rPr>
      </w:pPr>
      <w:r>
        <w:rPr>
          <w:rFonts w:ascii="Times New Roman" w:hAnsi="Times New Roman"/>
          <w:color w:val="26282F"/>
        </w:rPr>
        <w:t>4. Финансовое</w:t>
      </w:r>
      <w:r>
        <w:rPr>
          <w:rFonts w:ascii="Times New Roman" w:hAnsi="Times New Roman"/>
          <w:color w:val="26282F"/>
          <w:spacing w:val="-3"/>
        </w:rPr>
        <w:t xml:space="preserve"> </w:t>
      </w:r>
      <w:r>
        <w:rPr>
          <w:rFonts w:ascii="Times New Roman" w:hAnsi="Times New Roman"/>
          <w:color w:val="26282F"/>
        </w:rPr>
        <w:t>обеспечение комплекса процессных мероприятий</w:t>
      </w:r>
    </w:p>
    <w:p w14:paraId="A4020000">
      <w:pPr>
        <w:tabs>
          <w:tab w:leader="none" w:pos="11057" w:val="left"/>
        </w:tabs>
        <w:spacing w:after="1" w:before="8"/>
        <w:ind/>
        <w:rPr>
          <w:rFonts w:ascii="Times New Roman" w:hAnsi="Times New Roman"/>
          <w:b w:val="1"/>
          <w:sz w:val="12"/>
        </w:rPr>
      </w:pPr>
    </w:p>
    <w:p w14:paraId="A5020000">
      <w:pPr>
        <w:tabs>
          <w:tab w:leader="none" w:pos="11057" w:val="left"/>
        </w:tabs>
        <w:spacing w:after="1" w:before="8"/>
        <w:ind/>
        <w:rPr>
          <w:rFonts w:ascii="Times New Roman" w:hAnsi="Times New Roman"/>
          <w:b w:val="1"/>
          <w:sz w:val="1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8250"/>
        <w:gridCol w:w="15"/>
        <w:gridCol w:w="3030"/>
        <w:gridCol w:w="885"/>
        <w:gridCol w:w="900"/>
        <w:gridCol w:w="780"/>
        <w:gridCol w:w="818"/>
      </w:tblGrid>
      <w:tr>
        <w:trPr>
          <w:trHeight w:hRule="atLeast" w:val="278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82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(результата)/ источник</w:t>
            </w:r>
          </w:p>
          <w:p w14:paraId="A802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финансового обеспечения </w:t>
            </w:r>
          </w:p>
        </w:tc>
        <w:tc>
          <w:tcPr>
            <w:tcW w:type="dxa" w:w="30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 w:right="-18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расходов</w:t>
            </w:r>
          </w:p>
        </w:tc>
        <w:tc>
          <w:tcPr>
            <w:tcW w:type="dxa" w:w="33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22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0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процессных мероприятий </w:t>
            </w:r>
          </w:p>
          <w:p w14:paraId="B8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молодежной политики» </w:t>
            </w:r>
          </w:p>
          <w:p w14:paraId="B9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(всего), в том числе:</w:t>
            </w:r>
          </w:p>
        </w:tc>
        <w:tc>
          <w:tcPr>
            <w:tcW w:type="dxa" w:w="30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rFonts w:ascii="Times New Roman" w:hAnsi="Times New Roman"/>
              </w:rPr>
            </w:pPr>
          </w:p>
          <w:p w14:paraId="BB020000">
            <w:pPr>
              <w:ind/>
              <w:jc w:val="center"/>
              <w:rPr>
                <w:rFonts w:ascii="Times New Roman" w:hAnsi="Times New Roman"/>
              </w:rPr>
            </w:pPr>
          </w:p>
          <w:p w14:paraId="BC020000">
            <w:pPr>
              <w:ind/>
              <w:jc w:val="center"/>
              <w:rPr>
                <w:rFonts w:ascii="Times New Roman" w:hAnsi="Times New Roman"/>
              </w:rPr>
            </w:pPr>
          </w:p>
          <w:p w14:paraId="B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951 0707 0840125020 244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center"/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</w:tr>
      <w:tr>
        <w:trPr>
          <w:trHeight w:hRule="atLeast" w:val="338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type="dxa" w:w="30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center"/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ind/>
              <w:jc w:val="center"/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</w:tr>
      <w:tr>
        <w:trPr>
          <w:trHeight w:hRule="atLeast" w:val="54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 w:right="-173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</w:p>
          <w:p w14:paraId="C9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работа по организации волонтерской деятельности семьям участников СВО, сформирована команда патриотов Покровского сельского поселения</w:t>
            </w:r>
          </w:p>
        </w:tc>
        <w:tc>
          <w:tcPr>
            <w:tcW w:type="dxa" w:w="30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  <w:rPr>
                <w:rFonts w:ascii="Times New Roman" w:hAnsi="Times New Roman"/>
              </w:rPr>
            </w:pPr>
          </w:p>
          <w:p w14:paraId="CB020000">
            <w:pPr>
              <w:ind/>
              <w:jc w:val="center"/>
              <w:rPr>
                <w:rFonts w:ascii="Times New Roman" w:hAnsi="Times New Roman"/>
              </w:rPr>
            </w:pPr>
          </w:p>
          <w:p w14:paraId="CC020000">
            <w:pPr>
              <w:ind/>
              <w:jc w:val="center"/>
              <w:rPr>
                <w:rFonts w:ascii="Times New Roman" w:hAnsi="Times New Roman"/>
              </w:rPr>
            </w:pPr>
          </w:p>
          <w:p w14:paraId="CD020000">
            <w:pPr>
              <w:ind/>
              <w:jc w:val="center"/>
              <w:rPr>
                <w:rFonts w:ascii="Times New Roman" w:hAnsi="Times New Roman"/>
              </w:rPr>
            </w:pPr>
          </w:p>
          <w:p w14:paraId="C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951 0707 0840125020 244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</w:tr>
      <w:tr>
        <w:trPr>
          <w:trHeight w:hRule="atLeast" w:val="27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type="dxa" w:w="30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jc w:val="center"/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jc w:val="center"/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</w:tr>
    </w:tbl>
    <w:p w14:paraId="D8020000">
      <w:pPr>
        <w:pStyle w:val="Style_1"/>
        <w:rPr>
          <w:b w:val="1"/>
          <w:sz w:val="24"/>
        </w:rPr>
      </w:pPr>
    </w:p>
    <w:p w14:paraId="D9020000">
      <w:pPr>
        <w:tabs>
          <w:tab w:leader="none" w:pos="851" w:val="left"/>
          <w:tab w:leader="none" w:pos="11057" w:val="left"/>
        </w:tabs>
        <w:spacing w:after="108" w:before="108"/>
        <w:ind/>
        <w:jc w:val="center"/>
        <w:outlineLvl w:val="0"/>
        <w:rPr>
          <w:rFonts w:ascii="Times New Roman" w:hAnsi="Times New Roman"/>
          <w:color w:val="26282F"/>
        </w:rPr>
      </w:pPr>
      <w:r>
        <w:rPr>
          <w:rFonts w:ascii="Times New Roman" w:hAnsi="Times New Roman"/>
          <w:color w:val="26282F"/>
        </w:rPr>
        <w:t>5. План</w:t>
      </w:r>
      <w:r>
        <w:rPr>
          <w:rFonts w:ascii="Times New Roman" w:hAnsi="Times New Roman"/>
          <w:color w:val="26282F"/>
          <w:spacing w:val="-4"/>
        </w:rPr>
        <w:t xml:space="preserve"> </w:t>
      </w:r>
      <w:r>
        <w:rPr>
          <w:rFonts w:ascii="Times New Roman" w:hAnsi="Times New Roman"/>
          <w:color w:val="26282F"/>
        </w:rPr>
        <w:t>реализации</w:t>
      </w:r>
      <w:r>
        <w:rPr>
          <w:rFonts w:ascii="Times New Roman" w:hAnsi="Times New Roman"/>
          <w:color w:val="26282F"/>
          <w:spacing w:val="-3"/>
        </w:rPr>
        <w:t xml:space="preserve"> </w:t>
      </w:r>
      <w:r>
        <w:rPr>
          <w:rFonts w:ascii="Times New Roman" w:hAnsi="Times New Roman"/>
          <w:color w:val="26282F"/>
        </w:rPr>
        <w:t>комплекса</w:t>
      </w:r>
      <w:r>
        <w:rPr>
          <w:rFonts w:ascii="Times New Roman" w:hAnsi="Times New Roman"/>
          <w:color w:val="26282F"/>
          <w:spacing w:val="-2"/>
        </w:rPr>
        <w:t xml:space="preserve"> </w:t>
      </w:r>
      <w:r>
        <w:rPr>
          <w:rFonts w:ascii="Times New Roman" w:hAnsi="Times New Roman"/>
          <w:color w:val="26282F"/>
        </w:rPr>
        <w:t>процессных</w:t>
      </w:r>
      <w:r>
        <w:rPr>
          <w:rFonts w:ascii="Times New Roman" w:hAnsi="Times New Roman"/>
          <w:color w:val="26282F"/>
          <w:spacing w:val="-1"/>
        </w:rPr>
        <w:t xml:space="preserve"> </w:t>
      </w:r>
      <w:r>
        <w:rPr>
          <w:rFonts w:ascii="Times New Roman" w:hAnsi="Times New Roman"/>
          <w:color w:val="26282F"/>
        </w:rPr>
        <w:t>мероприятий на 2025-2027 год</w:t>
      </w:r>
    </w:p>
    <w:p w14:paraId="DA020000">
      <w:pPr>
        <w:tabs>
          <w:tab w:leader="none" w:pos="11057" w:val="left"/>
        </w:tabs>
        <w:spacing w:after="1" w:before="8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</w:tblPr>
      <w:tblGrid>
        <w:gridCol w:w="805"/>
        <w:gridCol w:w="3806"/>
        <w:gridCol w:w="960"/>
        <w:gridCol w:w="945"/>
        <w:gridCol w:w="870"/>
        <w:gridCol w:w="3479"/>
        <w:gridCol w:w="2597"/>
        <w:gridCol w:w="1391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  <w:spacing w:val="-1"/>
                <w:sz w:val="22"/>
              </w:rPr>
            </w:pPr>
            <w:r>
              <w:rPr>
                <w:rFonts w:ascii="Times New Roman" w:hAnsi="Times New Roman"/>
              </w:rPr>
              <w:t>Задача,</w:t>
            </w:r>
            <w:r>
              <w:rPr>
                <w:rFonts w:ascii="Times New Roman" w:hAnsi="Times New Roman"/>
                <w:spacing w:val="-2"/>
              </w:rPr>
              <w:t xml:space="preserve"> м</w:t>
            </w:r>
            <w:r>
              <w:rPr>
                <w:rFonts w:ascii="Times New Roman" w:hAnsi="Times New Roman"/>
              </w:rPr>
              <w:t>ероприятие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</w:p>
          <w:p w14:paraId="DD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точка</w:t>
            </w:r>
          </w:p>
        </w:tc>
        <w:tc>
          <w:tcPr>
            <w:tcW w:type="dxa" w:w="2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</w:t>
            </w:r>
          </w:p>
          <w:p w14:paraId="E002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(ФИО., должность,</w:t>
            </w:r>
            <w:r>
              <w:rPr>
                <w:rFonts w:ascii="Times New Roman" w:hAnsi="Times New Roman"/>
                <w:spacing w:val="-1"/>
              </w:rPr>
              <w:t xml:space="preserve"> наименование исполнительного органа Ростовской области, иного государственного органа, </w:t>
            </w:r>
            <w:r>
              <w:rPr>
                <w:rFonts w:ascii="Times New Roman" w:hAnsi="Times New Roman"/>
              </w:rPr>
              <w:t>организации)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подтверждающего документа 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Информационная система </w:t>
            </w:r>
          </w:p>
          <w:p w14:paraId="E3020000">
            <w:pPr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48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комплекса процессных мероприятий «Обеспечена межведомственная координация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ценностей»</w:t>
            </w:r>
          </w:p>
        </w:tc>
      </w:tr>
      <w:tr>
        <w:trPr>
          <w:trHeight w:hRule="atLeast" w:val="295"/>
        </w:trPr>
        <w:tc>
          <w:tcPr>
            <w:tcW w:type="dxa" w:w="4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74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F2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Организована работа по поддержки молодежных инициатив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(Каракич Е.П.–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94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/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1.1.1.</w:t>
            </w:r>
          </w:p>
          <w:p w14:paraId="FB02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Обеспечено участие молодежи Покровского сельского поселения в тематических вечерах, организованных Центральной библиотекой им. И.М. Бондаренко. 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</w:t>
            </w:r>
          </w:p>
          <w:p w14:paraId="F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</w:t>
            </w:r>
          </w:p>
          <w:p w14:paraId="F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F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</w:t>
            </w:r>
          </w:p>
          <w:p w14:paraId="0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</w:t>
            </w:r>
          </w:p>
          <w:p w14:paraId="0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</w:t>
            </w:r>
          </w:p>
          <w:p w14:paraId="0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</w:t>
            </w:r>
          </w:p>
          <w:p w14:paraId="0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</w:t>
            </w:r>
          </w:p>
          <w:p w14:paraId="0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0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</w:p>
          <w:p w14:paraId="0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</w:t>
            </w:r>
          </w:p>
          <w:p w14:paraId="0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</w:t>
            </w:r>
          </w:p>
          <w:p w14:paraId="0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</w:t>
            </w:r>
          </w:p>
          <w:p w14:paraId="0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</w:t>
            </w:r>
          </w:p>
          <w:p w14:paraId="0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0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22.06.20.08.</w:t>
            </w:r>
          </w:p>
          <w:p w14:paraId="0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</w:t>
            </w:r>
          </w:p>
          <w:p w14:paraId="0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  <w:p w14:paraId="11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1603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Назначены представители от Покровского сельского поселения  в состав Молодежного парламента Неклиновского района и в состав Молодежной администрации Неклиновского района</w:t>
            </w:r>
          </w:p>
          <w:p w14:paraId="1703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  <w:p w14:paraId="1C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  <w:p w14:paraId="1D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Собрания депутатов Покровского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1.2.1.</w:t>
            </w:r>
          </w:p>
          <w:p w14:paraId="22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Собрание депутатов Покровского сельского поселения по вопросу назначения представителя от Покровского сельского поселения в состав Молодежного парламента Неклиновского района и в состав Молодежной администрации Неклиновского района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01.12-25.12</w:t>
            </w:r>
          </w:p>
          <w:p w14:paraId="25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  <w:p w14:paraId="28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  <w:p w14:paraId="29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Собрания депутатов Покровского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45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2E03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работа по организации  волонтерской деятельности, сформирована команда патриотов Покровского сельского поселения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1.3.1.</w:t>
            </w:r>
          </w:p>
          <w:p w14:paraId="37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участие в реализации районных мероприятий по гражданско-патриотическому воспитанию (возложение цветов и венка к Обелиску погибшим односельчанам)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</w:t>
            </w:r>
          </w:p>
          <w:p w14:paraId="3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3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</w:t>
            </w:r>
          </w:p>
          <w:p w14:paraId="3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</w:t>
            </w:r>
          </w:p>
          <w:p w14:paraId="3C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</w:t>
            </w:r>
          </w:p>
          <w:p w14:paraId="3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3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</w:p>
          <w:p w14:paraId="4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</w:t>
            </w:r>
          </w:p>
          <w:p w14:paraId="4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4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</w:p>
          <w:p w14:paraId="4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контракты</w:t>
            </w:r>
          </w:p>
          <w:p w14:paraId="4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(договоры)</w:t>
            </w:r>
          </w:p>
          <w:p w14:paraId="48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1.3.2.</w:t>
            </w:r>
          </w:p>
          <w:p w14:paraId="4C03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Организована и проведена акция – «Зеленая среда»</w:t>
            </w:r>
          </w:p>
          <w:p w14:paraId="4D03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14:paraId="4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14:paraId="5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</w:t>
            </w:r>
          </w:p>
          <w:p w14:paraId="52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14:paraId="5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Покровского сельского поселения «Об утверждении положения акции «Зеленая среда» 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1.3.3.</w:t>
            </w:r>
          </w:p>
          <w:p w14:paraId="5A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Приобретена наградная атрибутика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контракты</w:t>
            </w:r>
          </w:p>
          <w:p w14:paraId="6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(договоры)</w:t>
            </w:r>
          </w:p>
          <w:p w14:paraId="61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148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комплекса процессных мероприятий «Развито межпоселенческое сотрудничество молодежи»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6603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Проведена работа по оповещению населения через официальные интернет платформы о возможности принять участие в программах и проектах в сфере поддержки талантливой молодежи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69030000">
            <w:pPr>
              <w:widowControl w:val="1"/>
              <w:spacing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6B030000">
            <w:pPr>
              <w:widowControl w:val="1"/>
              <w:spacing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2.1.</w:t>
            </w:r>
          </w:p>
          <w:p w14:paraId="7103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участие в реализации общероссийской антинаркотической акции - «Сообщи, где торгуют смертью»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</w:t>
            </w:r>
          </w:p>
          <w:p w14:paraId="73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</w:t>
            </w:r>
          </w:p>
          <w:p w14:paraId="75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</w:t>
            </w:r>
          </w:p>
          <w:p w14:paraId="77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</w:tbl>
    <w:p w14:paraId="7B030000">
      <w:pPr>
        <w:pStyle w:val="Style_1"/>
        <w:ind/>
        <w:jc w:val="center"/>
        <w:rPr>
          <w:b w:val="1"/>
          <w:sz w:val="28"/>
        </w:rPr>
      </w:pPr>
    </w:p>
    <w:p w14:paraId="7C030000">
      <w:pPr>
        <w:pStyle w:val="Style_1"/>
        <w:ind/>
        <w:jc w:val="center"/>
        <w:rPr>
          <w:b w:val="1"/>
          <w:sz w:val="28"/>
        </w:rPr>
      </w:pPr>
    </w:p>
    <w:p w14:paraId="7D030000">
      <w:pPr>
        <w:pStyle w:val="Style_1"/>
        <w:ind/>
        <w:jc w:val="center"/>
        <w:rPr>
          <w:b w:val="1"/>
          <w:sz w:val="28"/>
        </w:rPr>
      </w:pPr>
    </w:p>
    <w:p w14:paraId="7E030000">
      <w:pPr>
        <w:pStyle w:val="Style_1"/>
        <w:ind/>
        <w:jc w:val="center"/>
        <w:rPr>
          <w:b w:val="1"/>
          <w:sz w:val="28"/>
        </w:rPr>
      </w:pPr>
    </w:p>
    <w:p w14:paraId="7F030000">
      <w:pPr>
        <w:pStyle w:val="Style_1"/>
        <w:ind/>
        <w:jc w:val="center"/>
        <w:rPr>
          <w:b w:val="1"/>
          <w:sz w:val="28"/>
        </w:rPr>
      </w:pPr>
    </w:p>
    <w:p w14:paraId="80030000">
      <w:pPr>
        <w:pStyle w:val="Style_1"/>
        <w:ind/>
        <w:jc w:val="center"/>
        <w:rPr>
          <w:b w:val="1"/>
          <w:sz w:val="28"/>
        </w:rPr>
      </w:pPr>
    </w:p>
    <w:p w14:paraId="81030000">
      <w:pPr>
        <w:pStyle w:val="Style_1"/>
        <w:ind/>
        <w:jc w:val="center"/>
        <w:rPr>
          <w:b w:val="1"/>
          <w:sz w:val="28"/>
        </w:rPr>
      </w:pPr>
    </w:p>
    <w:p w14:paraId="82030000">
      <w:pPr>
        <w:pStyle w:val="Style_1"/>
        <w:ind/>
        <w:jc w:val="center"/>
        <w:rPr>
          <w:b w:val="1"/>
          <w:sz w:val="28"/>
        </w:rPr>
      </w:pPr>
    </w:p>
    <w:p w14:paraId="83030000">
      <w:pPr>
        <w:pStyle w:val="Style_1"/>
        <w:ind/>
        <w:jc w:val="center"/>
        <w:rPr>
          <w:b w:val="1"/>
          <w:sz w:val="28"/>
        </w:rPr>
      </w:pPr>
    </w:p>
    <w:p w14:paraId="84030000">
      <w:pPr>
        <w:pStyle w:val="Style_1"/>
        <w:ind/>
        <w:jc w:val="center"/>
        <w:rPr>
          <w:b w:val="1"/>
          <w:sz w:val="28"/>
        </w:rPr>
      </w:pPr>
    </w:p>
    <w:p w14:paraId="85030000">
      <w:pPr>
        <w:pStyle w:val="Style_1"/>
        <w:ind/>
        <w:jc w:val="center"/>
        <w:rPr>
          <w:b w:val="1"/>
          <w:sz w:val="28"/>
        </w:rPr>
      </w:pPr>
    </w:p>
    <w:p w14:paraId="86030000">
      <w:pPr>
        <w:pStyle w:val="Style_1"/>
        <w:ind/>
        <w:jc w:val="center"/>
        <w:rPr>
          <w:b w:val="1"/>
          <w:sz w:val="28"/>
        </w:rPr>
      </w:pPr>
    </w:p>
    <w:p w14:paraId="87030000">
      <w:pPr>
        <w:pStyle w:val="Style_1"/>
        <w:ind/>
        <w:jc w:val="center"/>
        <w:rPr>
          <w:b w:val="1"/>
          <w:sz w:val="28"/>
        </w:rPr>
      </w:pPr>
    </w:p>
    <w:p w14:paraId="88030000">
      <w:pPr>
        <w:pStyle w:val="Style_1"/>
        <w:ind/>
        <w:jc w:val="center"/>
        <w:rPr>
          <w:b w:val="1"/>
          <w:sz w:val="28"/>
        </w:rPr>
      </w:pPr>
    </w:p>
    <w:p w14:paraId="89030000">
      <w:pPr>
        <w:sectPr>
          <w:pgSz w:h="11906" w:orient="landscape" w:w="16838"/>
          <w:pgMar w:bottom="992" w:footer="709" w:gutter="0" w:header="708" w:left="851" w:right="1134" w:top="1134"/>
        </w:sectPr>
      </w:pPr>
    </w:p>
    <w:p w14:paraId="8A030000">
      <w:pPr>
        <w:pStyle w:val="Style_1"/>
        <w:ind/>
        <w:jc w:val="right"/>
      </w:pPr>
      <w:r>
        <w:t>Приложение</w:t>
      </w:r>
      <w:r>
        <w:t xml:space="preserve"> </w:t>
      </w:r>
      <w:r>
        <w:t>4</w:t>
      </w:r>
    </w:p>
    <w:p w14:paraId="8B030000">
      <w:pPr>
        <w:pStyle w:val="Style_1"/>
        <w:ind/>
        <w:jc w:val="right"/>
      </w:pPr>
      <w:r>
        <w:t>к</w:t>
      </w:r>
      <w:r>
        <w:t xml:space="preserve"> </w:t>
      </w:r>
      <w:r>
        <w:t>постановлению</w:t>
      </w:r>
      <w:r>
        <w:t xml:space="preserve"> </w:t>
      </w:r>
      <w:r>
        <w:t>Администрации</w:t>
      </w:r>
      <w:r>
        <w:t xml:space="preserve"> </w:t>
      </w:r>
    </w:p>
    <w:p w14:paraId="8C030000">
      <w:pPr>
        <w:pStyle w:val="Style_1"/>
        <w:ind/>
        <w:jc w:val="right"/>
      </w:pPr>
      <w:r>
        <w:t>Покровского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</w:p>
    <w:p w14:paraId="8D030000">
      <w:pPr>
        <w:pStyle w:val="Style_1"/>
        <w:ind/>
        <w:jc w:val="right"/>
        <w:rPr>
          <w:b w:val="1"/>
          <w:sz w:val="23"/>
        </w:rPr>
      </w:pPr>
      <w:r>
        <w:t>__________________2024</w:t>
      </w:r>
      <w:r>
        <w:t>№</w:t>
      </w:r>
      <w:r>
        <w:t>______</w:t>
      </w:r>
    </w:p>
    <w:p w14:paraId="8E030000">
      <w:pPr>
        <w:pStyle w:val="Style_1"/>
        <w:ind/>
        <w:jc w:val="right"/>
        <w:rPr>
          <w:b w:val="1"/>
          <w:sz w:val="28"/>
        </w:rPr>
      </w:pPr>
    </w:p>
    <w:p w14:paraId="8F030000">
      <w:pPr>
        <w:ind/>
        <w:jc w:val="center"/>
      </w:pPr>
      <w:r>
        <w:rPr>
          <w:rFonts w:ascii="Times New Roman" w:hAnsi="Times New Roman"/>
          <w:sz w:val="28"/>
        </w:rPr>
        <w:t>ПЕРЕЧЕНЬ</w:t>
      </w:r>
    </w:p>
    <w:p w14:paraId="90030000">
      <w:pPr>
        <w:ind/>
        <w:jc w:val="center"/>
      </w:pPr>
      <w:r>
        <w:rPr>
          <w:rFonts w:ascii="Times New Roman" w:hAnsi="Times New Roman"/>
          <w:sz w:val="28"/>
        </w:rPr>
        <w:t>постановлений Администрации Покровского сельского поселения,</w:t>
      </w:r>
    </w:p>
    <w:p w14:paraId="91030000">
      <w:pPr>
        <w:ind/>
        <w:jc w:val="center"/>
      </w:pPr>
      <w:r>
        <w:rPr>
          <w:rFonts w:ascii="Times New Roman" w:hAnsi="Times New Roman"/>
          <w:sz w:val="28"/>
        </w:rPr>
        <w:t>признанных утратившими силу</w:t>
      </w:r>
    </w:p>
    <w:p w14:paraId="92030000">
      <w:pPr>
        <w:ind/>
        <w:jc w:val="center"/>
        <w:rPr>
          <w:rFonts w:ascii="Times New Roman" w:hAnsi="Times New Roman"/>
          <w:sz w:val="28"/>
        </w:rPr>
      </w:pPr>
    </w:p>
    <w:p w14:paraId="93030000">
      <w:pPr>
        <w:widowControl w:val="1"/>
        <w:tabs>
          <w:tab w:leader="none" w:pos="570" w:val="left"/>
        </w:tabs>
        <w:ind w:firstLine="850" w:left="0"/>
        <w:jc w:val="both"/>
      </w:pPr>
      <w:r>
        <w:rPr>
          <w:rFonts w:ascii="Times New Roman" w:hAnsi="Times New Roman"/>
          <w:sz w:val="28"/>
        </w:rPr>
        <w:t>1. Постановление Администрации Покровского сельского поселения от 02.12.2016 № 66 «Об утверждении муниципальной программы Покровского сельского поселения «Развитие молодежной политики в Покровском сельском поселении» на 2017-2020 годы.</w:t>
      </w:r>
    </w:p>
    <w:p w14:paraId="94030000">
      <w:pPr>
        <w:widowControl w:val="1"/>
        <w:tabs>
          <w:tab w:leader="none" w:pos="570" w:val="left"/>
        </w:tabs>
        <w:ind w:firstLine="850" w:left="0"/>
        <w:jc w:val="both"/>
        <w:rPr>
          <w:rFonts w:ascii="Times New Roman" w:hAnsi="Times New Roman"/>
          <w:sz w:val="28"/>
        </w:rPr>
      </w:pPr>
    </w:p>
    <w:p w14:paraId="95030000">
      <w:pPr>
        <w:widowControl w:val="1"/>
        <w:tabs>
          <w:tab w:leader="none" w:pos="570" w:val="left"/>
        </w:tabs>
        <w:ind w:firstLine="850" w:left="0"/>
        <w:jc w:val="both"/>
      </w:pPr>
      <w:r>
        <w:rPr>
          <w:rFonts w:ascii="Times New Roman" w:hAnsi="Times New Roman"/>
          <w:sz w:val="28"/>
        </w:rPr>
        <w:t>2. Постановление Администрации Покровского сельского поселения от 14.12.2017 № 86 «О внесении изменений в муниципальную программу Покровского сельского поселения «Развитие молодежной политики в Покровском сельском поселении» на 2017-2020 годы.</w:t>
      </w:r>
    </w:p>
    <w:sectPr>
      <w:headerReference r:id="rId1" w:type="default"/>
      <w:pgSz w:h="16838" w:orient="portrait" w:w="11906"/>
      <w:pgMar w:bottom="1134" w:footer="709" w:gutter="0" w:header="720" w:left="1134" w:right="1134" w:top="851"/>
      <w:pgNumType w:start="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  <w:rPr>
        <w:b w:val="1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decimal"/>
      <w:lvlText w:val="%3.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decimal"/>
      <w:lvlText w:val="%6.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decimal"/>
      <w:lvlText w:val="%9.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Liberation Serif" w:hAnsi="Liberation Serif"/>
      <w:sz w:val="24"/>
    </w:rPr>
  </w:style>
  <w:style w:default="1" w:styleId="Style_4_ch" w:type="character">
    <w:name w:val="Normal"/>
    <w:link w:val="Style_4"/>
    <w:rPr>
      <w:rFonts w:ascii="Liberation Serif" w:hAnsi="Liberation Serif"/>
      <w:sz w:val="24"/>
    </w:rPr>
  </w:style>
  <w:style w:styleId="Style_5" w:type="paragraph">
    <w:name w:val="WW8Num2z0"/>
    <w:link w:val="Style_5_ch"/>
    <w:rPr>
      <w:rFonts w:ascii="Symbol" w:hAnsi="Symbol"/>
      <w:sz w:val="23"/>
    </w:rPr>
  </w:style>
  <w:style w:styleId="Style_5_ch" w:type="character">
    <w:name w:val="WW8Num2z0"/>
    <w:link w:val="Style_5"/>
    <w:rPr>
      <w:rFonts w:ascii="Symbol" w:hAnsi="Symbol"/>
      <w:sz w:val="23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Содержимое таблицы"/>
    <w:basedOn w:val="Style_4"/>
    <w:link w:val="Style_7_ch"/>
  </w:style>
  <w:style w:styleId="Style_7_ch" w:type="character">
    <w:name w:val="Содержимое таблицы"/>
    <w:basedOn w:val="Style_4_ch"/>
    <w:link w:val="Style_7"/>
  </w:style>
  <w:style w:styleId="Style_8" w:type="paragraph">
    <w:name w:val="WW8Num1z0"/>
    <w:link w:val="Style_8_ch"/>
    <w:rPr>
      <w:rFonts w:ascii="Symbol" w:hAnsi="Symbol"/>
      <w:sz w:val="23"/>
    </w:rPr>
  </w:style>
  <w:style w:styleId="Style_8_ch" w:type="character">
    <w:name w:val="WW8Num1z0"/>
    <w:link w:val="Style_8"/>
    <w:rPr>
      <w:rFonts w:ascii="Symbol" w:hAnsi="Symbol"/>
      <w:sz w:val="23"/>
    </w:rPr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4_ch"/>
    <w:link w:val="Style_10"/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" w:type="paragraph">
    <w:name w:val="ConsPlusCell"/>
    <w:link w:val="Style_1_ch"/>
    <w:pPr>
      <w:widowControl w:val="0"/>
      <w:ind/>
    </w:pPr>
    <w:rPr>
      <w:sz w:val="24"/>
    </w:rPr>
  </w:style>
  <w:style w:styleId="Style_1_ch" w:type="character">
    <w:name w:val="ConsPlusCell"/>
    <w:link w:val="Style_1"/>
    <w:rPr>
      <w:sz w:val="24"/>
    </w:rPr>
  </w:style>
  <w:style w:styleId="Style_17" w:type="paragraph">
    <w:name w:val="Обычный1"/>
    <w:link w:val="Style_17_ch"/>
    <w:rPr>
      <w:rFonts w:ascii="Liberation Serif" w:hAnsi="Liberation Serif"/>
      <w:sz w:val="24"/>
    </w:rPr>
  </w:style>
  <w:style w:styleId="Style_17_ch" w:type="character">
    <w:name w:val="Обычный1"/>
    <w:link w:val="Style_17"/>
    <w:rPr>
      <w:rFonts w:ascii="Liberation Serif" w:hAnsi="Liberation Serif"/>
      <w:sz w:val="24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Колонтитул"/>
    <w:basedOn w:val="Style_4"/>
    <w:link w:val="Style_22_ch"/>
    <w:pPr>
      <w:tabs>
        <w:tab w:leader="none" w:pos="4819" w:val="center"/>
        <w:tab w:leader="none" w:pos="9638" w:val="right"/>
      </w:tabs>
      <w:ind/>
    </w:pPr>
  </w:style>
  <w:style w:styleId="Style_22_ch" w:type="character">
    <w:name w:val="Колонтитул"/>
    <w:basedOn w:val="Style_4_ch"/>
    <w:link w:val="Style_22"/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Обычный1"/>
    <w:link w:val="Style_26_ch"/>
    <w:rPr>
      <w:rFonts w:ascii="Liberation Serif" w:hAnsi="Liberation Serif"/>
      <w:sz w:val="24"/>
    </w:rPr>
  </w:style>
  <w:style w:styleId="Style_26_ch" w:type="character">
    <w:name w:val="Обычный1"/>
    <w:link w:val="Style_26"/>
    <w:rPr>
      <w:rFonts w:ascii="Liberation Serif" w:hAnsi="Liberation Serif"/>
      <w:sz w:val="24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toc 9"/>
    <w:next w:val="Style_4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Выделение1"/>
    <w:link w:val="Style_30_ch"/>
    <w:rPr>
      <w:i w:val="1"/>
    </w:rPr>
  </w:style>
  <w:style w:styleId="Style_30_ch" w:type="character">
    <w:name w:val="Выделение1"/>
    <w:link w:val="Style_30"/>
    <w:rPr>
      <w:i w:val="1"/>
    </w:rPr>
  </w:style>
  <w:style w:styleId="Style_31" w:type="paragraph">
    <w:name w:val="toc 8"/>
    <w:next w:val="Style_4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List Paragraph"/>
    <w:basedOn w:val="Style_4"/>
    <w:link w:val="Style_32_ch"/>
    <w:pPr>
      <w:ind w:firstLine="0" w:left="720"/>
      <w:contextualSpacing w:val="1"/>
    </w:pPr>
  </w:style>
  <w:style w:styleId="Style_32_ch" w:type="character">
    <w:name w:val="List Paragraph"/>
    <w:basedOn w:val="Style_4_ch"/>
    <w:link w:val="Style_32"/>
  </w:style>
  <w:style w:styleId="Style_33" w:type="paragraph">
    <w:name w:val="footer"/>
    <w:basedOn w:val="Style_4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4_ch"/>
    <w:link w:val="Style_33"/>
  </w:style>
  <w:style w:styleId="Style_34" w:type="paragraph">
    <w:name w:val="toc 5"/>
    <w:next w:val="Style_4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Body Text"/>
    <w:basedOn w:val="Style_4"/>
    <w:link w:val="Style_37_ch"/>
    <w:pPr>
      <w:spacing w:after="140" w:line="276" w:lineRule="auto"/>
      <w:ind/>
    </w:pPr>
  </w:style>
  <w:style w:styleId="Style_37_ch" w:type="character">
    <w:name w:val="Body Text"/>
    <w:basedOn w:val="Style_4_ch"/>
    <w:link w:val="Style_37"/>
  </w:style>
  <w:style w:styleId="Style_38" w:type="paragraph">
    <w:name w:val="Title"/>
    <w:next w:val="Style_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4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2024-10-29T05:57:14Z</dcterms:modified>
</cp:coreProperties>
</file>