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0" w:lineRule="atLeast"/>
        <w:ind/>
        <w:jc w:val="center"/>
        <w:rPr>
          <w:b w:val="1"/>
        </w:rPr>
      </w:pPr>
      <w:r>
        <w:rPr>
          <w:b w:val="1"/>
        </w:rPr>
        <w:t xml:space="preserve"> РОССИЙСКАЯ ФЕДЕРАЦИЯ         </w:t>
      </w:r>
    </w:p>
    <w:p w14:paraId="02000000">
      <w:pPr>
        <w:spacing w:line="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3000000">
      <w:pPr>
        <w:spacing w:line="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НЕКЛИНОВСКИЙ РАЙОН</w:t>
      </w:r>
    </w:p>
    <w:p w14:paraId="04000000">
      <w:pPr>
        <w:spacing w:line="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5000000">
      <w:pPr>
        <w:spacing w:line="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«ПОКРОВСКОЕ СЕЛЬСКОЕ ПОСЕЛЕНИЕ»</w:t>
      </w:r>
    </w:p>
    <w:p w14:paraId="06000000">
      <w:pPr>
        <w:spacing w:line="0" w:lineRule="atLeast"/>
        <w:ind/>
        <w:jc w:val="center"/>
        <w:rPr>
          <w:b w:val="1"/>
          <w:sz w:val="28"/>
        </w:rPr>
      </w:pPr>
    </w:p>
    <w:p w14:paraId="07000000">
      <w:pPr>
        <w:spacing w:line="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ПОКРОВСКОГО СЕЛЬСКОГО ПОСЕЛЕНИЯ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b w:val="1"/>
          <w:sz w:val="20"/>
        </w:rPr>
        <w:t xml:space="preserve">   </w:t>
      </w:r>
      <w:r>
        <w:rPr>
          <w:b w:val="1"/>
          <w:sz w:val="28"/>
        </w:rPr>
        <w:t>РЕШЕНИЕ</w:t>
      </w:r>
    </w:p>
    <w:p w14:paraId="0A000000">
      <w:pPr>
        <w:ind/>
        <w:jc w:val="center"/>
        <w:rPr>
          <w:b w:val="1"/>
          <w:u w:val="single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О намерении передачи </w:t>
      </w:r>
      <w:r>
        <w:rPr>
          <w:b w:val="1"/>
          <w:sz w:val="28"/>
        </w:rPr>
        <w:t xml:space="preserve">части </w:t>
      </w:r>
      <w:r>
        <w:rPr>
          <w:b w:val="1"/>
          <w:sz w:val="28"/>
        </w:rPr>
        <w:t xml:space="preserve">полномочий </w:t>
      </w:r>
      <w:r>
        <w:rPr>
          <w:b w:val="1"/>
          <w:sz w:val="28"/>
        </w:rPr>
        <w:t>Покровского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органам местного самоуправления Неклиновского района</w:t>
      </w:r>
    </w:p>
    <w:p w14:paraId="0C000000">
      <w:pPr>
        <w:pStyle w:val="Style_2"/>
        <w:tabs>
          <w:tab w:leader="none" w:pos="7100" w:val="left"/>
        </w:tabs>
        <w:ind/>
        <w:rPr>
          <w:sz w:val="28"/>
        </w:rPr>
      </w:pPr>
    </w:p>
    <w:tbl>
      <w:tblPr>
        <w:tblStyle w:val="Style_3"/>
        <w:tblLayout w:type="fixed"/>
      </w:tblPr>
      <w:tblGrid>
        <w:gridCol w:w="4928"/>
        <w:gridCol w:w="1418"/>
        <w:gridCol w:w="3827"/>
      </w:tblGrid>
      <w:tr>
        <w:tc>
          <w:tcPr>
            <w:tcW w:type="dxa" w:w="4928"/>
            <w:vAlign w:val="center"/>
          </w:tcPr>
          <w:p w14:paraId="0D000000">
            <w:pPr>
              <w:rPr>
                <w:sz w:val="28"/>
              </w:rPr>
            </w:pPr>
            <w:r>
              <w:rPr>
                <w:sz w:val="28"/>
              </w:rPr>
              <w:t xml:space="preserve">Принято Собранием депутатов </w:t>
            </w:r>
          </w:p>
          <w:p w14:paraId="0E000000">
            <w:r>
              <w:rPr>
                <w:sz w:val="28"/>
              </w:rPr>
              <w:t>Покровского</w:t>
            </w:r>
            <w:r>
              <w:rPr>
                <w:sz w:val="28"/>
              </w:rPr>
              <w:t xml:space="preserve"> сельского поселения</w:t>
            </w:r>
            <w:r>
              <w:t xml:space="preserve">                                              </w:t>
            </w:r>
          </w:p>
        </w:tc>
        <w:tc>
          <w:tcPr>
            <w:tcW w:type="dxa" w:w="1418"/>
            <w:vAlign w:val="center"/>
          </w:tcPr>
          <w:p w14:paraId="0F000000">
            <w:pPr>
              <w:pStyle w:val="Style_2"/>
              <w:tabs>
                <w:tab w:leader="none" w:pos="7100" w:val="left"/>
              </w:tabs>
              <w:ind/>
              <w:jc w:val="center"/>
              <w:rPr>
                <w:sz w:val="26"/>
              </w:rPr>
            </w:pPr>
          </w:p>
        </w:tc>
        <w:tc>
          <w:tcPr>
            <w:tcW w:type="dxa" w:w="3827"/>
            <w:vAlign w:val="center"/>
          </w:tcPr>
          <w:p w14:paraId="10000000">
            <w:pPr>
              <w:pStyle w:val="Style_2"/>
              <w:tabs>
                <w:tab w:leader="none" w:pos="7100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«22</w:t>
            </w:r>
            <w:r>
              <w:rPr>
                <w:sz w:val="26"/>
              </w:rPr>
              <w:t xml:space="preserve">» ноября </w:t>
            </w:r>
            <w:r>
              <w:rPr>
                <w:sz w:val="26"/>
              </w:rPr>
              <w:t xml:space="preserve"> 2024</w:t>
            </w:r>
            <w:r>
              <w:rPr>
                <w:sz w:val="26"/>
              </w:rPr>
              <w:t>г.</w:t>
            </w:r>
          </w:p>
        </w:tc>
      </w:tr>
    </w:tbl>
    <w:p w14:paraId="11000000">
      <w:pPr>
        <w:pStyle w:val="Style_2"/>
        <w:tabs>
          <w:tab w:leader="none" w:pos="7100" w:val="left"/>
        </w:tabs>
        <w:ind/>
        <w:rPr>
          <w:sz w:val="28"/>
        </w:rPr>
      </w:pPr>
    </w:p>
    <w:p w14:paraId="12000000">
      <w:pPr>
        <w:ind/>
        <w:jc w:val="both"/>
        <w:rPr>
          <w:b w:val="1"/>
          <w:sz w:val="28"/>
        </w:rPr>
      </w:pPr>
    </w:p>
    <w:p w14:paraId="13000000">
      <w:pPr>
        <w:ind w:firstLine="1407" w:left="3"/>
        <w:jc w:val="both"/>
        <w:rPr>
          <w:sz w:val="28"/>
        </w:rPr>
      </w:pPr>
      <w:r>
        <w:rPr>
          <w:sz w:val="28"/>
        </w:rPr>
        <w:t xml:space="preserve">В соответствии со статьей </w:t>
      </w:r>
      <w:r>
        <w:rPr>
          <w:sz w:val="28"/>
        </w:rPr>
        <w:t>15 Федерального закона от 06.10.2003года № 131-ФЗ «Об общих принципах организации местного самоуправления в Российской Федерации, ст.2 Устава муни</w:t>
      </w:r>
      <w:r>
        <w:rPr>
          <w:sz w:val="28"/>
        </w:rPr>
        <w:t>ципального образования «</w:t>
      </w:r>
      <w:r>
        <w:rPr>
          <w:sz w:val="28"/>
        </w:rPr>
        <w:t>Покровское</w:t>
      </w:r>
      <w:r>
        <w:rPr>
          <w:sz w:val="28"/>
        </w:rPr>
        <w:t xml:space="preserve"> сельское </w:t>
      </w:r>
      <w:r>
        <w:rPr>
          <w:sz w:val="28"/>
        </w:rPr>
        <w:t>поселение» Собрание</w:t>
      </w:r>
      <w:r>
        <w:rPr>
          <w:sz w:val="28"/>
        </w:rPr>
        <w:t xml:space="preserve"> депутатов </w:t>
      </w:r>
      <w:r>
        <w:rPr>
          <w:sz w:val="28"/>
        </w:rPr>
        <w:t>Покровского</w:t>
      </w:r>
      <w:r>
        <w:rPr>
          <w:sz w:val="28"/>
        </w:rPr>
        <w:t xml:space="preserve"> сельского поселения </w:t>
      </w:r>
    </w:p>
    <w:p w14:paraId="14000000">
      <w:pPr>
        <w:ind w:firstLine="1407" w:left="3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</w:t>
      </w:r>
      <w:r>
        <w:rPr>
          <w:sz w:val="28"/>
        </w:rPr>
        <w:t>РЕШИЛО</w:t>
      </w:r>
      <w:r>
        <w:rPr>
          <w:sz w:val="28"/>
        </w:rPr>
        <w:t>:</w:t>
      </w:r>
    </w:p>
    <w:p w14:paraId="16000000">
      <w:pPr>
        <w:ind/>
        <w:jc w:val="both"/>
        <w:rPr>
          <w:sz w:val="28"/>
        </w:rPr>
      </w:pPr>
    </w:p>
    <w:p w14:paraId="17000000">
      <w:pPr>
        <w:ind w:firstLine="0" w:left="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1.Направить </w:t>
      </w:r>
      <w:r>
        <w:rPr>
          <w:sz w:val="28"/>
        </w:rPr>
        <w:t>главе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Неклиновского района письм</w:t>
      </w:r>
      <w:r>
        <w:rPr>
          <w:sz w:val="28"/>
        </w:rPr>
        <w:t>о о намерении передачи части</w:t>
      </w:r>
      <w:r>
        <w:rPr>
          <w:sz w:val="28"/>
        </w:rPr>
        <w:t xml:space="preserve"> полномочий </w:t>
      </w:r>
      <w:r>
        <w:rPr>
          <w:sz w:val="28"/>
        </w:rPr>
        <w:t>Покровского</w:t>
      </w:r>
      <w:r>
        <w:rPr>
          <w:sz w:val="28"/>
        </w:rPr>
        <w:t xml:space="preserve"> сельского поселения органам местного само</w:t>
      </w:r>
      <w:r>
        <w:rPr>
          <w:sz w:val="28"/>
        </w:rPr>
        <w:t>управления Неклиновского района</w:t>
      </w:r>
      <w:r>
        <w:rPr>
          <w:sz w:val="28"/>
        </w:rPr>
        <w:t xml:space="preserve"> на 2025</w:t>
      </w:r>
      <w:r>
        <w:rPr>
          <w:sz w:val="28"/>
        </w:rPr>
        <w:t xml:space="preserve"> </w:t>
      </w:r>
      <w:r>
        <w:rPr>
          <w:sz w:val="28"/>
        </w:rPr>
        <w:t>год, включая</w:t>
      </w:r>
      <w:r>
        <w:rPr>
          <w:sz w:val="28"/>
        </w:rPr>
        <w:t>:</w:t>
      </w:r>
    </w:p>
    <w:p w14:paraId="18000000">
      <w:pPr>
        <w:ind w:firstLine="0" w:left="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 xml:space="preserve"> исполнение внешнег</w:t>
      </w:r>
      <w:r>
        <w:rPr>
          <w:sz w:val="28"/>
        </w:rPr>
        <w:t>о финансового контроля</w:t>
      </w:r>
      <w:r>
        <w:rPr>
          <w:sz w:val="28"/>
        </w:rPr>
        <w:t>;</w:t>
      </w:r>
    </w:p>
    <w:p w14:paraId="19000000">
      <w:pPr>
        <w:ind w:firstLine="0" w:left="3"/>
        <w:jc w:val="both"/>
        <w:rPr>
          <w:sz w:val="28"/>
        </w:rPr>
      </w:pPr>
      <w:r>
        <w:rPr>
          <w:sz w:val="28"/>
        </w:rPr>
        <w:t xml:space="preserve">          - осуществление внутреннего муниципального финансового контроля;</w:t>
      </w:r>
    </w:p>
    <w:p w14:paraId="1A000000">
      <w:pPr>
        <w:ind w:firstLine="0" w:left="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 xml:space="preserve"> утверждение</w:t>
      </w:r>
      <w:r>
        <w:rPr>
          <w:sz w:val="28"/>
        </w:rPr>
        <w:t xml:space="preserve"> в областных структурах лимитов потребления топливно-энергетически</w:t>
      </w:r>
      <w:r>
        <w:rPr>
          <w:sz w:val="28"/>
        </w:rPr>
        <w:t>х ресурсов и уличного освещения,</w:t>
      </w:r>
    </w:p>
    <w:p w14:paraId="1B000000">
      <w:pPr>
        <w:ind w:firstLine="708" w:left="0"/>
        <w:jc w:val="both"/>
        <w:rPr>
          <w:sz w:val="28"/>
        </w:rPr>
      </w:pPr>
      <w:r>
        <w:rPr>
          <w:sz w:val="28"/>
        </w:rPr>
        <w:t>2. Настоящее решение вступает в силу с момента его официального опубликования</w:t>
      </w:r>
      <w:r>
        <w:rPr>
          <w:sz w:val="28"/>
        </w:rPr>
        <w:t>.</w:t>
      </w:r>
    </w:p>
    <w:p w14:paraId="1C000000">
      <w:pPr>
        <w:ind w:firstLine="708" w:left="0"/>
        <w:jc w:val="both"/>
        <w:rPr>
          <w:sz w:val="28"/>
        </w:rPr>
      </w:pPr>
      <w:r>
        <w:rPr>
          <w:sz w:val="28"/>
        </w:rPr>
        <w:t>3. Контроль за выполнением настоящего решения возложить на постоянную комиссию по бюджету,налогам, муниципальной собственности (председатель Холодов А.А.)</w:t>
      </w: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Председатель Собрания депутатов -</w:t>
      </w:r>
    </w:p>
    <w:p w14:paraId="1F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 xml:space="preserve">лава </w:t>
      </w:r>
      <w:r>
        <w:rPr>
          <w:b w:val="1"/>
          <w:sz w:val="28"/>
        </w:rPr>
        <w:t>Покровского</w:t>
      </w:r>
      <w:r>
        <w:rPr>
          <w:b w:val="1"/>
          <w:sz w:val="28"/>
        </w:rPr>
        <w:t xml:space="preserve"> сельского поселе</w:t>
      </w:r>
      <w:r>
        <w:rPr>
          <w:b w:val="1"/>
          <w:sz w:val="28"/>
        </w:rPr>
        <w:t>ния                            А.Ф. Кривошапко</w:t>
      </w:r>
    </w:p>
    <w:p w14:paraId="20000000">
      <w:pPr>
        <w:ind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sz w:val="28"/>
        </w:rPr>
      </w:pPr>
      <w:r>
        <w:rPr>
          <w:sz w:val="28"/>
        </w:rPr>
        <w:t xml:space="preserve">село </w:t>
      </w:r>
      <w:r>
        <w:rPr>
          <w:sz w:val="28"/>
        </w:rPr>
        <w:t>Покровское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>«22</w:t>
      </w:r>
      <w:r>
        <w:rPr>
          <w:sz w:val="28"/>
        </w:rPr>
        <w:t xml:space="preserve">» ноября </w:t>
      </w:r>
      <w:r>
        <w:rPr>
          <w:sz w:val="28"/>
        </w:rPr>
        <w:t xml:space="preserve"> 2024</w:t>
      </w:r>
      <w:r>
        <w:rPr>
          <w:sz w:val="28"/>
        </w:rPr>
        <w:t xml:space="preserve"> года</w:t>
      </w:r>
      <w:r>
        <w:rPr>
          <w:sz w:val="28"/>
        </w:rPr>
        <w:t xml:space="preserve"> №124</w:t>
      </w:r>
    </w:p>
    <w:sectPr>
      <w:pgSz w:h="16838" w:orient="portrait" w:w="11906"/>
      <w:pgMar w:bottom="567" w:footer="709" w:gutter="0" w:header="709" w:left="1418" w:right="84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Заголовок1"/>
    <w:basedOn w:val="Style_4"/>
    <w:next w:val="Style_2"/>
    <w:link w:val="Style_1_ch"/>
    <w:pPr>
      <w:ind/>
      <w:jc w:val="center"/>
    </w:pPr>
    <w:rPr>
      <w:sz w:val="28"/>
    </w:rPr>
  </w:style>
  <w:style w:styleId="Style_1_ch" w:type="character">
    <w:name w:val="Заголовок1"/>
    <w:basedOn w:val="Style_4_ch"/>
    <w:link w:val="Style_1"/>
    <w:rPr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" w:type="paragraph">
    <w:name w:val="Body Text"/>
    <w:basedOn w:val="Style_4"/>
    <w:link w:val="Style_2_ch"/>
    <w:pPr>
      <w:spacing w:after="120"/>
      <w:ind/>
    </w:pPr>
  </w:style>
  <w:style w:styleId="Style_2_ch" w:type="character">
    <w:name w:val="Body Text"/>
    <w:basedOn w:val="Style_4_ch"/>
    <w:link w:val="Style_2"/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basedOn w:val="Style_4"/>
    <w:link w:val="Style_23_ch"/>
    <w:uiPriority w:val="10"/>
    <w:qFormat/>
    <w:pPr>
      <w:ind/>
      <w:jc w:val="center"/>
    </w:pPr>
    <w:rPr>
      <w:sz w:val="28"/>
    </w:rPr>
  </w:style>
  <w:style w:styleId="Style_23_ch" w:type="character">
    <w:name w:val="Title"/>
    <w:basedOn w:val="Style_4_ch"/>
    <w:link w:val="Style_23"/>
    <w:rPr>
      <w:sz w:val="28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2024-11-22T06:15:21Z</dcterms:modified>
</cp:coreProperties>
</file>