
<file path=[Content_Types].xml><?xml version="1.0" encoding="utf-8"?>
<Types xmlns="http://schemas.openxmlformats.org/package/2006/content-types">
  <Default ContentType="image/png" Extension="png"/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2.xml"/>
  <Override ContentType="application/vnd.openxmlformats-officedocument.wordprocessingml.header+xml" PartName="/word/header1.xml"/>
  <Override ContentType="application/vnd.openxmlformats-officedocument.wordprocessingml.header+xml" PartName="/word/header3.xml"/>
  <Override ContentType="application/vnd.openxmlformats-officedocument.wordprocessingml.header+xml" PartName="/word/header4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5000000">
      <w:pPr>
        <w:ind/>
        <w:jc w:val="right"/>
        <w:rPr>
          <w:sz w:val="24"/>
        </w:rPr>
      </w:pPr>
    </w:p>
    <w:p w14:paraId="06000000">
      <w:pPr>
        <w:ind/>
        <w:jc w:val="center"/>
        <w:rPr>
          <w:b w:val="1"/>
          <w:spacing w:val="30"/>
          <w:sz w:val="26"/>
        </w:rPr>
      </w:pPr>
    </w:p>
    <w:p w14:paraId="07000000">
      <w:pPr>
        <w:ind/>
        <w:jc w:val="center"/>
        <w:rPr>
          <w:b w:val="1"/>
          <w:spacing w:val="30"/>
          <w:sz w:val="26"/>
        </w:rPr>
      </w:pPr>
      <w:r>
        <w:drawing>
          <wp:inline>
            <wp:extent cx="1211580" cy="1211580"/>
            <wp:effectExtent b="0" l="0" r="0" t="0"/>
            <wp:docPr hidden="false" id="2" name="Picture 2"/>
            <a:graphic>
              <a:graphicData uri="http://schemas.openxmlformats.org/drawingml/2006/picture">
                <pic:pic>
                  <pic:nvPicPr>
                    <pic:cNvPr hidden="false" id="1" name="Picture 1"/>
                    <pic:cNvPicPr preferRelativeResize="true"/>
                  </pic:nvPicPr>
                  <pic:blipFill>
                    <a:blip r:embed="rId5"/>
                    <a:stretch/>
                  </pic:blipFill>
                  <pic:spPr>
                    <a:xfrm flipH="false" flipV="false" rot="0">
                      <a:ext cx="1211580" cy="1211580"/>
                    </a:xfrm>
                    <a:prstGeom prst="rect"/>
                  </pic:spPr>
                </pic:pic>
              </a:graphicData>
            </a:graphic>
          </wp:inline>
        </w:drawing>
      </w:r>
      <w:r>
        <w:t xml:space="preserve">            </w:t>
      </w:r>
    </w:p>
    <w:p w14:paraId="08000000">
      <w:pPr>
        <w:ind/>
        <w:jc w:val="center"/>
        <w:rPr>
          <w:b w:val="1"/>
          <w:spacing w:val="30"/>
          <w:sz w:val="14"/>
        </w:rPr>
      </w:pPr>
    </w:p>
    <w:p w14:paraId="09000000">
      <w:pPr>
        <w:rPr>
          <w:b w:val="1"/>
          <w:sz w:val="28"/>
        </w:rPr>
      </w:pPr>
      <w:r>
        <w:rPr>
          <w:b w:val="1"/>
          <w:sz w:val="28"/>
        </w:rPr>
        <w:t xml:space="preserve">                                     РОССИЙСКАЯ ФЕДЕРАЦИЯ           ПРОЕКТ</w:t>
      </w:r>
    </w:p>
    <w:p w14:paraId="0A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РОСТОВСКАЯ ОБЛАСТЬ</w:t>
      </w:r>
    </w:p>
    <w:p w14:paraId="0B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НЕКЛИНОВСКИЙ РАЙОН</w:t>
      </w:r>
    </w:p>
    <w:p w14:paraId="0C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МУНИЦИПАЛЬНОЕ ОБРАЗОВАНИЕ</w:t>
      </w:r>
    </w:p>
    <w:p w14:paraId="0D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«ПОКРОВСКОЕ СЕЛЬСКОЕ ПОСЕЛЕНИЕ»</w:t>
      </w:r>
    </w:p>
    <w:p w14:paraId="0E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АДМИНИСТРАЦИЯ ПОКРОВСКОГО СЕЛЬСКОГО ПОСЕЛЕНИЯ</w:t>
      </w:r>
    </w:p>
    <w:p w14:paraId="0F000000">
      <w:pPr>
        <w:ind/>
        <w:jc w:val="center"/>
        <w:rPr>
          <w:rFonts w:ascii="Arial" w:hAnsi="Arial"/>
          <w:sz w:val="12"/>
        </w:rPr>
      </w:pPr>
    </w:p>
    <w:p w14:paraId="10000000">
      <w:pPr>
        <w:ind/>
        <w:jc w:val="center"/>
        <w:rPr>
          <w:b w:val="1"/>
          <w:sz w:val="32"/>
        </w:rPr>
      </w:pPr>
      <w:r>
        <w:rPr>
          <w:b w:val="1"/>
          <w:sz w:val="32"/>
        </w:rPr>
        <w:t>ПОСТАНОВЛЕНИЕ</w:t>
      </w:r>
    </w:p>
    <w:p w14:paraId="11000000">
      <w:pPr>
        <w:ind/>
        <w:jc w:val="center"/>
        <w:rPr>
          <w:b w:val="1"/>
          <w:sz w:val="16"/>
        </w:rPr>
      </w:pPr>
    </w:p>
    <w:p w14:paraId="12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от _______</w:t>
      </w:r>
      <w:r>
        <w:rPr>
          <w:b w:val="1"/>
          <w:sz w:val="28"/>
        </w:rPr>
        <w:t>2025</w:t>
      </w:r>
      <w:r>
        <w:rPr>
          <w:b w:val="1"/>
          <w:sz w:val="28"/>
        </w:rPr>
        <w:t xml:space="preserve">г. </w:t>
      </w:r>
      <w:r>
        <w:rPr>
          <w:b w:val="1"/>
          <w:sz w:val="28"/>
        </w:rPr>
        <w:t xml:space="preserve"> № </w:t>
      </w:r>
      <w:r>
        <w:rPr>
          <w:b w:val="1"/>
          <w:sz w:val="28"/>
        </w:rPr>
        <w:t>___</w:t>
      </w:r>
    </w:p>
    <w:p w14:paraId="13000000">
      <w:pPr>
        <w:ind/>
        <w:jc w:val="center"/>
        <w:rPr>
          <w:sz w:val="16"/>
        </w:rPr>
      </w:pPr>
    </w:p>
    <w:p w14:paraId="14000000">
      <w:pPr>
        <w:ind/>
        <w:jc w:val="center"/>
        <w:rPr>
          <w:sz w:val="26"/>
        </w:rPr>
      </w:pPr>
      <w:r>
        <w:rPr>
          <w:sz w:val="26"/>
        </w:rPr>
        <w:t>с. Покровское</w:t>
      </w:r>
    </w:p>
    <w:p w14:paraId="15000000">
      <w:pPr>
        <w:ind/>
        <w:jc w:val="center"/>
        <w:rPr>
          <w:sz w:val="16"/>
        </w:rPr>
      </w:pPr>
    </w:p>
    <w:p w14:paraId="16000000">
      <w:pPr>
        <w:ind/>
        <w:jc w:val="center"/>
        <w:rPr>
          <w:sz w:val="28"/>
        </w:rPr>
      </w:pPr>
      <w:r>
        <w:rPr>
          <w:sz w:val="28"/>
        </w:rPr>
        <w:t xml:space="preserve">О внесении изменений в постановление Администрации Покровского сельского поселения от 28.09.2022г. №164 </w:t>
      </w:r>
      <w:r>
        <w:rPr>
          <w:sz w:val="28"/>
        </w:rPr>
        <w:t>«Об утверждении бюджетного прогноза Покровского сельского поселения на период 2023 – 2036 годов»</w:t>
      </w:r>
    </w:p>
    <w:p w14:paraId="17000000">
      <w:pPr>
        <w:ind/>
        <w:jc w:val="center"/>
        <w:rPr>
          <w:sz w:val="28"/>
        </w:rPr>
      </w:pPr>
    </w:p>
    <w:p w14:paraId="18000000">
      <w:pPr>
        <w:tabs>
          <w:tab w:leader="none" w:pos="8041" w:val="left"/>
        </w:tabs>
        <w:ind w:firstLine="1260" w:left="0"/>
        <w:jc w:val="both"/>
        <w:rPr>
          <w:sz w:val="28"/>
        </w:rPr>
      </w:pPr>
    </w:p>
    <w:p w14:paraId="19000000">
      <w:pPr>
        <w:ind/>
        <w:jc w:val="center"/>
        <w:rPr>
          <w:b w:val="1"/>
          <w:sz w:val="26"/>
        </w:rPr>
      </w:pPr>
    </w:p>
    <w:p w14:paraId="1A000000">
      <w:pPr>
        <w:ind w:firstLine="709" w:left="0"/>
        <w:jc w:val="both"/>
        <w:rPr>
          <w:sz w:val="28"/>
        </w:rPr>
      </w:pPr>
      <w:r>
        <w:rPr>
          <w:sz w:val="26"/>
        </w:rPr>
        <w:t xml:space="preserve">В соответствии с </w:t>
      </w:r>
      <w:r>
        <w:rPr>
          <w:sz w:val="28"/>
        </w:rPr>
        <w:t xml:space="preserve">постановлением Администрации Покровского сельского поселения от 19.02.2016 № 11 «Об утверждении Правил разработки и утверждения бюджетного прогноза Покровского сельского поселения на долгосрочный период» Администрация Покровского сельского поселения </w:t>
      </w:r>
    </w:p>
    <w:p w14:paraId="1B000000">
      <w:pPr>
        <w:ind w:firstLine="709" w:left="0"/>
        <w:jc w:val="center"/>
        <w:rPr>
          <w:b w:val="1"/>
          <w:sz w:val="28"/>
        </w:rPr>
      </w:pPr>
      <w:r>
        <w:rPr>
          <w:b w:val="1"/>
          <w:sz w:val="28"/>
        </w:rPr>
        <w:t>постановляет:</w:t>
      </w:r>
    </w:p>
    <w:p w14:paraId="1C000000">
      <w:pPr>
        <w:ind w:firstLine="709" w:left="0"/>
        <w:jc w:val="center"/>
      </w:pPr>
    </w:p>
    <w:p w14:paraId="1D000000">
      <w:pPr>
        <w:ind/>
        <w:jc w:val="both"/>
        <w:rPr>
          <w:sz w:val="28"/>
        </w:rPr>
      </w:pPr>
      <w:r>
        <w:rPr>
          <w:sz w:val="28"/>
        </w:rPr>
        <w:t xml:space="preserve">    1. Внести в постановление Администрации Покровского сельского поселения от 28.09.2022№164 «Об утверждении бюджетного прогноза Покровского сельского поселения на период 2023 – 2036 годов» изменения согласно приложению. </w:t>
      </w:r>
    </w:p>
    <w:p w14:paraId="1E000000">
      <w:pPr>
        <w:ind w:firstLine="709" w:left="0"/>
        <w:jc w:val="both"/>
        <w:rPr>
          <w:sz w:val="28"/>
        </w:rPr>
      </w:pPr>
      <w:r>
        <w:rPr>
          <w:sz w:val="28"/>
        </w:rPr>
        <w:t>2. Настоящее постановление вступает в силу со дня его официального опубликования.</w:t>
      </w:r>
    </w:p>
    <w:p w14:paraId="1F000000">
      <w:pPr>
        <w:spacing w:line="216" w:lineRule="auto"/>
        <w:ind w:firstLine="709" w:left="0"/>
        <w:jc w:val="both"/>
        <w:rPr>
          <w:sz w:val="28"/>
        </w:rPr>
      </w:pPr>
      <w:r>
        <w:rPr>
          <w:sz w:val="28"/>
        </w:rPr>
        <w:t>3.Контроль за выполнением настоящего постановления возложить на начальника отдела экономики и финансов Администрации Покровского сельского поселения Моисеенко Н.В.</w:t>
      </w:r>
    </w:p>
    <w:p w14:paraId="20000000">
      <w:pPr>
        <w:tabs>
          <w:tab w:leader="none" w:pos="7655" w:val="left"/>
        </w:tabs>
        <w:ind w:right="7342"/>
        <w:jc w:val="both"/>
        <w:rPr>
          <w:sz w:val="28"/>
        </w:rPr>
      </w:pPr>
    </w:p>
    <w:p w14:paraId="21000000">
      <w:pPr>
        <w:tabs>
          <w:tab w:leader="none" w:pos="7655" w:val="left"/>
        </w:tabs>
        <w:ind w:right="7342"/>
        <w:jc w:val="center"/>
        <w:rPr>
          <w:sz w:val="28"/>
        </w:rPr>
      </w:pPr>
    </w:p>
    <w:p w14:paraId="22000000">
      <w:pPr>
        <w:rPr>
          <w:sz w:val="28"/>
        </w:rPr>
      </w:pPr>
      <w:r>
        <w:rPr>
          <w:sz w:val="28"/>
        </w:rPr>
        <w:t xml:space="preserve">Глава Администрации Покровского </w:t>
      </w:r>
    </w:p>
    <w:p w14:paraId="23000000">
      <w:pPr>
        <w:rPr>
          <w:sz w:val="28"/>
        </w:rPr>
      </w:pPr>
      <w:r>
        <w:rPr>
          <w:sz w:val="28"/>
        </w:rPr>
        <w:t>сельского поселения                                                                   Бондарь Д.В.</w:t>
      </w:r>
    </w:p>
    <w:p w14:paraId="24000000"/>
    <w:p w14:paraId="25000000">
      <w:pPr>
        <w:ind/>
        <w:jc w:val="right"/>
        <w:rPr>
          <w:sz w:val="28"/>
        </w:rPr>
      </w:pPr>
    </w:p>
    <w:p w14:paraId="26000000">
      <w:pPr>
        <w:ind/>
        <w:jc w:val="right"/>
        <w:rPr>
          <w:sz w:val="28"/>
        </w:rPr>
      </w:pPr>
    </w:p>
    <w:p w14:paraId="27000000">
      <w:pPr>
        <w:ind/>
        <w:jc w:val="right"/>
        <w:rPr>
          <w:sz w:val="24"/>
        </w:rPr>
      </w:pPr>
      <w:r>
        <w:rPr>
          <w:sz w:val="24"/>
        </w:rPr>
        <w:t>Приложение</w:t>
      </w:r>
    </w:p>
    <w:p w14:paraId="28000000">
      <w:pPr>
        <w:spacing w:line="228" w:lineRule="auto"/>
        <w:ind w:firstLine="6237" w:left="0"/>
        <w:jc w:val="right"/>
        <w:rPr>
          <w:sz w:val="24"/>
        </w:rPr>
      </w:pPr>
      <w:r>
        <w:rPr>
          <w:sz w:val="24"/>
        </w:rPr>
        <w:t>к постановлению Администрации Покровского</w:t>
      </w:r>
    </w:p>
    <w:p w14:paraId="29000000">
      <w:pPr>
        <w:spacing w:line="228" w:lineRule="auto"/>
        <w:ind w:firstLine="0" w:left="6237"/>
        <w:jc w:val="right"/>
        <w:rPr>
          <w:sz w:val="24"/>
        </w:rPr>
      </w:pPr>
      <w:r>
        <w:rPr>
          <w:sz w:val="24"/>
        </w:rPr>
        <w:t>сельского поселения</w:t>
      </w:r>
    </w:p>
    <w:p w14:paraId="2A000000">
      <w:pPr>
        <w:spacing w:line="228" w:lineRule="auto"/>
        <w:ind w:firstLine="0" w:left="6237"/>
        <w:jc w:val="center"/>
        <w:rPr>
          <w:sz w:val="24"/>
        </w:rPr>
      </w:pPr>
      <w:r>
        <w:rPr>
          <w:sz w:val="24"/>
        </w:rPr>
        <w:t xml:space="preserve">              от </w:t>
      </w:r>
      <w:r>
        <w:rPr>
          <w:sz w:val="24"/>
        </w:rPr>
        <w:t>.02.2025</w:t>
      </w:r>
      <w:r>
        <w:rPr>
          <w:sz w:val="24"/>
        </w:rPr>
        <w:t>г.</w:t>
      </w:r>
      <w:r>
        <w:rPr>
          <w:sz w:val="24"/>
        </w:rPr>
        <w:t xml:space="preserve"> № </w:t>
      </w:r>
      <w:r>
        <w:rPr>
          <w:sz w:val="24"/>
        </w:rPr>
        <w:t>___</w:t>
      </w:r>
    </w:p>
    <w:p w14:paraId="2B000000">
      <w:pPr>
        <w:spacing w:line="228" w:lineRule="auto"/>
        <w:ind w:firstLine="0" w:left="6237"/>
        <w:jc w:val="center"/>
        <w:rPr>
          <w:sz w:val="24"/>
        </w:rPr>
      </w:pPr>
    </w:p>
    <w:p w14:paraId="2C000000">
      <w:pPr>
        <w:spacing w:line="228" w:lineRule="auto"/>
        <w:ind w:firstLine="0" w:left="4820"/>
        <w:jc w:val="right"/>
        <w:rPr>
          <w:sz w:val="24"/>
        </w:rPr>
      </w:pPr>
      <w:r>
        <w:rPr>
          <w:sz w:val="24"/>
        </w:rPr>
        <w:t>«</w:t>
      </w:r>
      <w:r>
        <w:rPr>
          <w:sz w:val="24"/>
        </w:rPr>
        <w:t>Приложение</w:t>
      </w:r>
    </w:p>
    <w:p w14:paraId="2D000000">
      <w:pPr>
        <w:spacing w:line="228" w:lineRule="auto"/>
        <w:ind w:firstLine="6237" w:left="0"/>
        <w:jc w:val="right"/>
        <w:rPr>
          <w:sz w:val="24"/>
        </w:rPr>
      </w:pPr>
      <w:r>
        <w:rPr>
          <w:sz w:val="24"/>
        </w:rPr>
        <w:t>к постановлению Администрации Покровского</w:t>
      </w:r>
    </w:p>
    <w:p w14:paraId="2E000000">
      <w:pPr>
        <w:spacing w:line="228" w:lineRule="auto"/>
        <w:ind w:firstLine="0" w:left="6237"/>
        <w:jc w:val="right"/>
        <w:rPr>
          <w:sz w:val="24"/>
        </w:rPr>
      </w:pPr>
      <w:r>
        <w:rPr>
          <w:sz w:val="24"/>
        </w:rPr>
        <w:t>сельского поселения</w:t>
      </w:r>
    </w:p>
    <w:p w14:paraId="2F000000">
      <w:pPr>
        <w:spacing w:line="228" w:lineRule="auto"/>
        <w:ind w:firstLine="0" w:left="6237"/>
        <w:jc w:val="center"/>
        <w:rPr>
          <w:sz w:val="24"/>
        </w:rPr>
      </w:pPr>
      <w:r>
        <w:rPr>
          <w:sz w:val="24"/>
        </w:rPr>
        <w:t xml:space="preserve">              от 28.02.2022г.№164</w:t>
      </w:r>
    </w:p>
    <w:p w14:paraId="30000000">
      <w:pPr>
        <w:spacing w:line="228" w:lineRule="auto"/>
        <w:ind w:firstLine="0" w:left="6237"/>
        <w:jc w:val="center"/>
        <w:rPr>
          <w:sz w:val="24"/>
        </w:rPr>
      </w:pPr>
    </w:p>
    <w:p w14:paraId="31000000">
      <w:pPr>
        <w:spacing w:line="228" w:lineRule="auto"/>
        <w:ind/>
        <w:jc w:val="center"/>
        <w:rPr>
          <w:sz w:val="24"/>
        </w:rPr>
      </w:pPr>
    </w:p>
    <w:p w14:paraId="32000000">
      <w:pPr>
        <w:spacing w:line="228" w:lineRule="auto"/>
        <w:ind/>
        <w:jc w:val="center"/>
        <w:rPr>
          <w:sz w:val="28"/>
        </w:rPr>
      </w:pPr>
    </w:p>
    <w:p w14:paraId="33000000">
      <w:pPr>
        <w:spacing w:line="228" w:lineRule="auto"/>
        <w:ind/>
        <w:jc w:val="center"/>
        <w:rPr>
          <w:sz w:val="28"/>
        </w:rPr>
      </w:pPr>
      <w:r>
        <w:rPr>
          <w:sz w:val="28"/>
        </w:rPr>
        <w:t>БЮДЖЕТНЫЙ ПРОГНОЗ</w:t>
      </w:r>
    </w:p>
    <w:p w14:paraId="34000000">
      <w:pPr>
        <w:spacing w:line="228" w:lineRule="auto"/>
        <w:ind/>
        <w:jc w:val="center"/>
        <w:rPr>
          <w:sz w:val="28"/>
        </w:rPr>
      </w:pPr>
      <w:r>
        <w:rPr>
          <w:sz w:val="28"/>
        </w:rPr>
        <w:t>Покровского сельского поселения на период 2023 – 2036 годов</w:t>
      </w:r>
    </w:p>
    <w:p w14:paraId="35000000">
      <w:pPr>
        <w:spacing w:line="228" w:lineRule="auto"/>
        <w:ind/>
        <w:jc w:val="center"/>
        <w:rPr>
          <w:sz w:val="28"/>
        </w:rPr>
      </w:pPr>
    </w:p>
    <w:p w14:paraId="36000000">
      <w:pPr>
        <w:spacing w:line="228" w:lineRule="auto"/>
        <w:ind/>
        <w:jc w:val="center"/>
        <w:rPr>
          <w:sz w:val="28"/>
        </w:rPr>
      </w:pPr>
      <w:r>
        <w:rPr>
          <w:sz w:val="28"/>
        </w:rPr>
        <w:t>Общие положения</w:t>
      </w:r>
    </w:p>
    <w:p w14:paraId="37000000">
      <w:pPr>
        <w:spacing w:line="228" w:lineRule="auto"/>
        <w:ind/>
        <w:jc w:val="center"/>
        <w:rPr>
          <w:sz w:val="28"/>
        </w:rPr>
      </w:pPr>
    </w:p>
    <w:p w14:paraId="38000000">
      <w:pPr>
        <w:spacing w:line="228" w:lineRule="auto"/>
        <w:ind w:firstLine="709" w:left="0"/>
        <w:jc w:val="both"/>
        <w:rPr>
          <w:sz w:val="28"/>
        </w:rPr>
      </w:pPr>
      <w:r>
        <w:rPr>
          <w:sz w:val="28"/>
        </w:rPr>
        <w:t xml:space="preserve">Необходимость разработки документов долгосрочного бюджетного планирования была обозначена в Бюджетном послании Президента Российской Федерации о бюджетной политике в 2014 – 2016 годах. </w:t>
      </w:r>
    </w:p>
    <w:p w14:paraId="39000000">
      <w:pPr>
        <w:spacing w:line="228" w:lineRule="auto"/>
        <w:ind w:firstLine="709" w:left="0"/>
        <w:jc w:val="both"/>
        <w:rPr>
          <w:sz w:val="28"/>
        </w:rPr>
      </w:pPr>
      <w:r>
        <w:rPr>
          <w:sz w:val="28"/>
        </w:rPr>
        <w:t>В целях реализации долгосрочного планирования принят Федеральный закон от 28.06.2014 № 172-ФЗ «О стратегическом планировании в Российской Федерации», внесены изменения в Бюджетный кодекс Российской Федерации в части дополнения статьей 170</w:t>
      </w:r>
      <w:r>
        <w:rPr>
          <w:sz w:val="28"/>
          <w:vertAlign w:val="superscript"/>
        </w:rPr>
        <w:t xml:space="preserve">1 </w:t>
      </w:r>
      <w:r>
        <w:rPr>
          <w:sz w:val="28"/>
        </w:rPr>
        <w:t xml:space="preserve">«Долгосрочное бюджетное планирование». </w:t>
      </w:r>
    </w:p>
    <w:p w14:paraId="3A000000">
      <w:pPr>
        <w:spacing w:line="228" w:lineRule="auto"/>
        <w:ind w:firstLine="709" w:left="0"/>
        <w:jc w:val="both"/>
        <w:rPr>
          <w:sz w:val="28"/>
        </w:rPr>
      </w:pPr>
      <w:r>
        <w:rPr>
          <w:sz w:val="28"/>
        </w:rPr>
        <w:t>На муниципальном уровне принято решение Собрания депутатов Покровского сельского поселения от 26.01.2016 № 118 «Об утверждении Положения о стратегическом планировании в Покровском сельском поселении». Решение Собрания депутатов Покровского сельского поселения от 31.05.2021№ 206 «Об утверждении Положения о бюджетном процессе в Покровском сельском поселении»» дополнен статьей 20 «Долгосрочное бюджетное планирование».</w:t>
      </w:r>
    </w:p>
    <w:p w14:paraId="3B000000">
      <w:pPr>
        <w:spacing w:line="228" w:lineRule="auto"/>
        <w:ind w:firstLine="709" w:left="0"/>
        <w:jc w:val="both"/>
        <w:rPr>
          <w:sz w:val="28"/>
        </w:rPr>
      </w:pPr>
      <w:r>
        <w:rPr>
          <w:sz w:val="28"/>
        </w:rPr>
        <w:t xml:space="preserve"> Правила разработки и утверждения бюджетного прогноза Покровского сельского поселения на долгосрочный период утверждены постановлением Администрацией Покровского сельского поселения от 19.02.2016 № 11 «Об утверждении Правил разработки и утверждения бюджетного прогноза Покровского сельского поселения на долгосрочный период».</w:t>
      </w:r>
    </w:p>
    <w:p w14:paraId="3C000000">
      <w:pPr>
        <w:spacing w:line="228" w:lineRule="auto"/>
        <w:ind w:firstLine="709" w:left="0"/>
        <w:jc w:val="both"/>
        <w:rPr>
          <w:sz w:val="28"/>
        </w:rPr>
      </w:pPr>
      <w:r>
        <w:rPr>
          <w:sz w:val="28"/>
        </w:rPr>
        <w:t xml:space="preserve">Бюджетный прогноз Покровского сельского поселения на период 2023 – 2036 годов (далее – бюджетный прогноз) содержит информацию об основных параметрах </w:t>
      </w:r>
      <w:r>
        <w:rPr>
          <w:spacing w:val="-6"/>
          <w:sz w:val="28"/>
        </w:rPr>
        <w:t>варианта долгосрочного прогноза социально-экономического развития Покровского сельского поселения</w:t>
      </w:r>
      <w:r>
        <w:rPr>
          <w:sz w:val="28"/>
        </w:rPr>
        <w:t>, определенного в качестве базового для целей долгосрочного бюджетного планирования, прогноз основных характеристик бюджета Покровского сельского поселения, а также основные подходы к формированию бюджетной политики в указанном периоде. Параметры финансового обеспечения муниципальных программ Покровского сельского поселения на период их действия соответствуют параметрам муниципальных программ Покровского сельского поселения, утвержденным Решением Собрания депутатов Покровского сельского поселения о бюджете на очередной финансовый год и плановый период.</w:t>
      </w:r>
    </w:p>
    <w:p w14:paraId="3D000000">
      <w:pPr>
        <w:ind w:firstLine="709" w:left="0"/>
        <w:jc w:val="both"/>
        <w:rPr>
          <w:sz w:val="28"/>
        </w:rPr>
      </w:pPr>
      <w:r>
        <w:rPr>
          <w:sz w:val="28"/>
        </w:rPr>
        <w:t xml:space="preserve">На период 2023 – 2036 годов показатели бюджета Покровского сельского поселения по доходам сформированы на основе прогноза </w:t>
      </w:r>
      <w:r>
        <w:rPr>
          <w:sz w:val="28"/>
        </w:rPr>
        <w:t xml:space="preserve">поступлений налоговых и неналоговых доходов от главных администраторов доходов Покровского сельского поселения, а также прогноза безвозмездных поступлений. Ежегодно средний темп </w:t>
      </w:r>
      <w:r>
        <w:rPr>
          <w:sz w:val="28"/>
        </w:rPr>
        <w:t>ро</w:t>
      </w:r>
      <w:r>
        <w:rPr>
          <w:sz w:val="28"/>
        </w:rPr>
        <w:t>ста доходов бюджета составит 4,7</w:t>
      </w:r>
      <w:r>
        <w:rPr>
          <w:sz w:val="28"/>
        </w:rPr>
        <w:t xml:space="preserve"> процента, налоговых и неналоговых доходо</w:t>
      </w:r>
      <w:r>
        <w:rPr>
          <w:sz w:val="28"/>
        </w:rPr>
        <w:t>в консолидированного бюджета – 5</w:t>
      </w:r>
      <w:r>
        <w:rPr>
          <w:sz w:val="28"/>
        </w:rPr>
        <w:t xml:space="preserve">,0 процента, объем </w:t>
      </w:r>
      <w:r>
        <w:rPr>
          <w:sz w:val="28"/>
        </w:rPr>
        <w:t>безвозмездных поступлений с 2027</w:t>
      </w:r>
      <w:r>
        <w:rPr>
          <w:sz w:val="28"/>
        </w:rPr>
        <w:t xml:space="preserve"> года по 2036</w:t>
      </w:r>
      <w:r>
        <w:rPr>
          <w:sz w:val="28"/>
        </w:rPr>
        <w:t xml:space="preserve"> год запланирован на уровне 2027</w:t>
      </w:r>
      <w:r>
        <w:rPr>
          <w:sz w:val="28"/>
        </w:rPr>
        <w:t xml:space="preserve"> года.</w:t>
      </w:r>
    </w:p>
    <w:p w14:paraId="3E000000">
      <w:pPr>
        <w:ind w:firstLine="709" w:left="0"/>
        <w:jc w:val="both"/>
        <w:rPr>
          <w:sz w:val="28"/>
        </w:rPr>
      </w:pPr>
      <w:r>
        <w:rPr>
          <w:sz w:val="28"/>
        </w:rPr>
        <w:t>Бюджетным прогнозом Покровского сельского поселения на долгосрочный период предусмотрено отсутствие муниципального долга.</w:t>
      </w:r>
    </w:p>
    <w:p w14:paraId="3F000000">
      <w:pPr>
        <w:ind w:firstLine="709" w:left="0"/>
        <w:jc w:val="both"/>
        <w:rPr>
          <w:sz w:val="28"/>
        </w:rPr>
      </w:pPr>
      <w:r>
        <w:rPr>
          <w:sz w:val="28"/>
        </w:rPr>
        <w:t>На период 2023 – 2036 годов предусматриваются параметры бездефицитного бюджета с учетом формирования расходов под уровень доходных источников.</w:t>
      </w:r>
    </w:p>
    <w:p w14:paraId="40000000">
      <w:pPr>
        <w:ind w:firstLine="709" w:left="0"/>
        <w:jc w:val="both"/>
        <w:rPr>
          <w:b w:val="1"/>
          <w:sz w:val="28"/>
        </w:rPr>
      </w:pPr>
      <w:r>
        <w:rPr>
          <w:sz w:val="28"/>
        </w:rPr>
        <w:t>Собственные налоговые и неналоговые доходы бюджета Покровского сельского поселения к 2036 году</w:t>
      </w:r>
      <w:r>
        <w:rPr>
          <w:b w:val="1"/>
          <w:sz w:val="28"/>
        </w:rPr>
        <w:t xml:space="preserve"> </w:t>
      </w:r>
      <w:r>
        <w:rPr>
          <w:sz w:val="28"/>
        </w:rPr>
        <w:t xml:space="preserve">увеличатся в 2,0 </w:t>
      </w:r>
      <w:r>
        <w:rPr>
          <w:sz w:val="28"/>
        </w:rPr>
        <w:t xml:space="preserve">раза к уровню 2023 года. </w:t>
      </w:r>
    </w:p>
    <w:p w14:paraId="41000000">
      <w:pPr>
        <w:ind w:firstLine="709" w:left="0"/>
        <w:jc w:val="both"/>
        <w:rPr>
          <w:sz w:val="28"/>
        </w:rPr>
      </w:pPr>
      <w:r>
        <w:rPr>
          <w:b w:val="1"/>
          <w:sz w:val="28"/>
        </w:rPr>
        <w:t xml:space="preserve"> </w:t>
      </w:r>
      <w:r>
        <w:rPr>
          <w:sz w:val="28"/>
        </w:rPr>
        <w:t>На период 202</w:t>
      </w:r>
      <w:r>
        <w:rPr>
          <w:sz w:val="28"/>
        </w:rPr>
        <w:t>3</w:t>
      </w:r>
      <w:r>
        <w:rPr>
          <w:sz w:val="28"/>
        </w:rPr>
        <w:t xml:space="preserve"> года параметры бюджетного прогноза сформированы с</w:t>
      </w:r>
      <w:r>
        <w:t> </w:t>
      </w:r>
      <w:r>
        <w:rPr>
          <w:sz w:val="28"/>
        </w:rPr>
        <w:t xml:space="preserve">учетом </w:t>
      </w:r>
      <w:r>
        <w:rPr>
          <w:sz w:val="28"/>
        </w:rPr>
        <w:t xml:space="preserve">показателей, </w:t>
      </w:r>
      <w:r>
        <w:rPr>
          <w:spacing w:val="-4"/>
          <w:sz w:val="28"/>
        </w:rPr>
        <w:t>первоначально предусмотренных решением</w:t>
      </w:r>
      <w:r>
        <w:rPr>
          <w:spacing w:val="-4"/>
          <w:sz w:val="28"/>
        </w:rPr>
        <w:t xml:space="preserve"> Собрания депутатов Покро</w:t>
      </w:r>
      <w:r>
        <w:rPr>
          <w:spacing w:val="-4"/>
          <w:sz w:val="28"/>
        </w:rPr>
        <w:t>вского сельского поселения от 2</w:t>
      </w:r>
      <w:r>
        <w:rPr>
          <w:spacing w:val="-4"/>
          <w:sz w:val="28"/>
        </w:rPr>
        <w:t>2</w:t>
      </w:r>
      <w:r>
        <w:rPr>
          <w:spacing w:val="-4"/>
          <w:sz w:val="28"/>
        </w:rPr>
        <w:t>.12.202</w:t>
      </w:r>
      <w:r>
        <w:rPr>
          <w:spacing w:val="-4"/>
          <w:sz w:val="28"/>
        </w:rPr>
        <w:t>2</w:t>
      </w:r>
      <w:r>
        <w:rPr>
          <w:sz w:val="28"/>
        </w:rPr>
        <w:t xml:space="preserve"> г.</w:t>
      </w:r>
      <w:r>
        <w:rPr>
          <w:sz w:val="28"/>
        </w:rPr>
        <w:t xml:space="preserve"> </w:t>
      </w:r>
      <w:r>
        <w:rPr>
          <w:sz w:val="28"/>
        </w:rPr>
        <w:t>№ </w:t>
      </w:r>
      <w:r>
        <w:rPr>
          <w:sz w:val="28"/>
        </w:rPr>
        <w:t>55</w:t>
      </w:r>
      <w:r>
        <w:rPr>
          <w:sz w:val="28"/>
        </w:rPr>
        <w:t xml:space="preserve"> «О бюджете Покровского сельского поселе</w:t>
      </w:r>
      <w:r>
        <w:rPr>
          <w:sz w:val="28"/>
        </w:rPr>
        <w:t>ния Неклиновского района на 202</w:t>
      </w:r>
      <w:r>
        <w:rPr>
          <w:sz w:val="28"/>
        </w:rPr>
        <w:t>3</w:t>
      </w:r>
      <w:r>
        <w:rPr>
          <w:sz w:val="28"/>
        </w:rPr>
        <w:t xml:space="preserve"> год и на плановый период 202</w:t>
      </w:r>
      <w:r>
        <w:rPr>
          <w:sz w:val="28"/>
        </w:rPr>
        <w:t>4</w:t>
      </w:r>
      <w:r>
        <w:rPr>
          <w:sz w:val="28"/>
        </w:rPr>
        <w:t xml:space="preserve"> и 202</w:t>
      </w:r>
      <w:r>
        <w:rPr>
          <w:sz w:val="28"/>
        </w:rPr>
        <w:t>5</w:t>
      </w:r>
      <w:r>
        <w:rPr>
          <w:sz w:val="28"/>
        </w:rPr>
        <w:t xml:space="preserve"> годов».</w:t>
      </w:r>
    </w:p>
    <w:p w14:paraId="42000000">
      <w:pPr>
        <w:ind w:firstLine="709" w:left="0"/>
        <w:jc w:val="both"/>
        <w:rPr>
          <w:sz w:val="28"/>
        </w:rPr>
      </w:pPr>
      <w:r>
        <w:rPr>
          <w:sz w:val="28"/>
        </w:rPr>
        <w:t>На период 2024 года параметры бюджетного прогноза сформированы с</w:t>
      </w:r>
      <w:r>
        <w:t> </w:t>
      </w:r>
      <w:r>
        <w:rPr>
          <w:sz w:val="28"/>
        </w:rPr>
        <w:t>учетом</w:t>
      </w:r>
      <w:r>
        <w:rPr>
          <w:sz w:val="28"/>
        </w:rPr>
        <w:t xml:space="preserve"> показателей,</w:t>
      </w:r>
      <w:r>
        <w:rPr>
          <w:sz w:val="28"/>
        </w:rPr>
        <w:t xml:space="preserve"> </w:t>
      </w:r>
      <w:r>
        <w:rPr>
          <w:spacing w:val="-4"/>
          <w:sz w:val="28"/>
        </w:rPr>
        <w:t xml:space="preserve">первоначально </w:t>
      </w:r>
      <w:r>
        <w:rPr>
          <w:spacing w:val="-4"/>
          <w:sz w:val="28"/>
        </w:rPr>
        <w:t>предусмотренных решением</w:t>
      </w:r>
      <w:r>
        <w:rPr>
          <w:spacing w:val="-4"/>
          <w:sz w:val="28"/>
        </w:rPr>
        <w:t xml:space="preserve"> Собрания депутатов Покровского сельского поселения от 25.12.2023</w:t>
      </w:r>
      <w:r>
        <w:rPr>
          <w:sz w:val="28"/>
        </w:rPr>
        <w:t xml:space="preserve"> г. </w:t>
      </w:r>
      <w:r>
        <w:rPr>
          <w:sz w:val="28"/>
        </w:rPr>
        <w:t>№</w:t>
      </w:r>
      <w:r>
        <w:rPr>
          <w:sz w:val="28"/>
        </w:rPr>
        <w:t> 95 «О бюджете Покровского сельского поселения Неклиновского района на 2024 год и на плановый период 2025 и 2026 годов».</w:t>
      </w:r>
    </w:p>
    <w:p w14:paraId="43000000">
      <w:pPr>
        <w:ind w:firstLine="709" w:left="0"/>
        <w:jc w:val="both"/>
        <w:rPr>
          <w:sz w:val="28"/>
        </w:rPr>
      </w:pPr>
      <w:r>
        <w:rPr>
          <w:sz w:val="28"/>
        </w:rPr>
        <w:t>Параметры бюджета Покровского се</w:t>
      </w:r>
      <w:r>
        <w:rPr>
          <w:sz w:val="28"/>
        </w:rPr>
        <w:t>льского поселения на период 2025-2027</w:t>
      </w:r>
      <w:r>
        <w:rPr>
          <w:sz w:val="28"/>
        </w:rPr>
        <w:t xml:space="preserve"> годов приведены в соответствии с </w:t>
      </w:r>
      <w:r>
        <w:rPr>
          <w:sz w:val="28"/>
        </w:rPr>
        <w:t xml:space="preserve">показателями, </w:t>
      </w:r>
      <w:r>
        <w:rPr>
          <w:sz w:val="28"/>
        </w:rPr>
        <w:t xml:space="preserve">первоначально </w:t>
      </w:r>
      <w:r>
        <w:rPr>
          <w:sz w:val="28"/>
        </w:rPr>
        <w:t>предусмотренными</w:t>
      </w:r>
      <w:r>
        <w:rPr>
          <w:sz w:val="28"/>
        </w:rPr>
        <w:t xml:space="preserve"> решением Собрания депутатов Покровского сельского</w:t>
      </w:r>
      <w:r>
        <w:rPr>
          <w:sz w:val="28"/>
        </w:rPr>
        <w:t xml:space="preserve"> поселения от 25.12.2024 г. № 130</w:t>
      </w:r>
      <w:r>
        <w:rPr>
          <w:sz w:val="28"/>
        </w:rPr>
        <w:t xml:space="preserve"> «О бюджете Покровского сельского поселения Неклиновского района</w:t>
      </w:r>
      <w:r>
        <w:rPr>
          <w:sz w:val="28"/>
        </w:rPr>
        <w:t xml:space="preserve"> на 2025 год и на плановый период 2026 и 2027</w:t>
      </w:r>
      <w:r>
        <w:rPr>
          <w:sz w:val="28"/>
        </w:rPr>
        <w:t xml:space="preserve"> годов»</w:t>
      </w:r>
    </w:p>
    <w:p w14:paraId="44000000">
      <w:pPr>
        <w:ind w:firstLine="709" w:left="0"/>
        <w:jc w:val="both"/>
        <w:rPr>
          <w:sz w:val="28"/>
        </w:rPr>
      </w:pPr>
    </w:p>
    <w:p w14:paraId="45000000">
      <w:pPr>
        <w:sectPr>
          <w:headerReference r:id="rId3" w:type="default"/>
          <w:pgSz w:h="16839" w:orient="portrait" w:w="11907"/>
          <w:pgMar w:bottom="1134" w:footer="720" w:gutter="0" w:header="720" w:left="1701" w:right="850" w:top="142"/>
          <w:titlePg/>
        </w:sectPr>
      </w:pPr>
    </w:p>
    <w:p w14:paraId="46000000">
      <w:pPr>
        <w:numPr>
          <w:ilvl w:val="0"/>
          <w:numId w:val="1"/>
        </w:numPr>
        <w:ind w:firstLine="0" w:left="0"/>
        <w:jc w:val="center"/>
      </w:pPr>
      <w:bookmarkStart w:id="1" w:name="Par52"/>
      <w:bookmarkEnd w:id="1"/>
      <w:r>
        <w:t>Основные параметры варианта долгосрочного прогноза,</w:t>
      </w:r>
    </w:p>
    <w:p w14:paraId="47000000">
      <w:pPr>
        <w:ind/>
        <w:jc w:val="center"/>
      </w:pPr>
      <w:r>
        <w:t>определенные в качестве базовых для целей долгосрочного бюджетного планирования, из них:</w:t>
      </w:r>
    </w:p>
    <w:p w14:paraId="48000000">
      <w:pPr>
        <w:ind/>
        <w:jc w:val="center"/>
      </w:pPr>
    </w:p>
    <w:tbl>
      <w:tblPr>
        <w:tblStyle w:val="Style_3"/>
        <w:tblInd w:type="dxa" w:w="-652"/>
        <w:tblLayout w:type="fixed"/>
        <w:tblCellMar>
          <w:left w:type="dxa" w:w="57"/>
          <w:right w:type="dxa" w:w="57"/>
        </w:tblCellMar>
      </w:tblPr>
      <w:tblGrid>
        <w:gridCol w:w="541"/>
        <w:gridCol w:w="1992"/>
        <w:gridCol w:w="983"/>
        <w:gridCol w:w="690"/>
        <w:gridCol w:w="830"/>
        <w:gridCol w:w="873"/>
        <w:gridCol w:w="844"/>
        <w:gridCol w:w="1010"/>
        <w:gridCol w:w="818"/>
        <w:gridCol w:w="985"/>
        <w:gridCol w:w="843"/>
        <w:gridCol w:w="984"/>
        <w:gridCol w:w="844"/>
        <w:gridCol w:w="984"/>
        <w:gridCol w:w="844"/>
        <w:gridCol w:w="843"/>
        <w:gridCol w:w="843"/>
      </w:tblGrid>
      <w:tr>
        <w:trPr>
          <w:trHeight w:hRule="atLeast" w:val="360"/>
        </w:trPr>
        <w:tc>
          <w:tcPr>
            <w:tcW w:type="dxa" w:w="541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49000000">
            <w:pPr>
              <w:spacing w:line="252" w:lineRule="auto"/>
              <w:ind/>
              <w:jc w:val="center"/>
            </w:pPr>
            <w:r>
              <w:t>№</w:t>
            </w:r>
          </w:p>
          <w:p w14:paraId="4A000000">
            <w:pPr>
              <w:spacing w:line="252" w:lineRule="auto"/>
              <w:ind/>
              <w:jc w:val="center"/>
            </w:pPr>
            <w:r>
              <w:t>п/п</w:t>
            </w:r>
          </w:p>
        </w:tc>
        <w:tc>
          <w:tcPr>
            <w:tcW w:type="dxa" w:w="1992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4B000000">
            <w:pPr>
              <w:spacing w:line="252" w:lineRule="auto"/>
              <w:ind/>
              <w:jc w:val="center"/>
            </w:pPr>
            <w:r>
              <w:t>Основные показатели</w:t>
            </w:r>
          </w:p>
        </w:tc>
        <w:tc>
          <w:tcPr>
            <w:tcW w:type="dxa" w:w="983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4C000000">
            <w:pPr>
              <w:spacing w:line="252" w:lineRule="auto"/>
              <w:ind/>
              <w:jc w:val="center"/>
            </w:pPr>
            <w:r>
              <w:t>Единица измерения</w:t>
            </w:r>
          </w:p>
        </w:tc>
        <w:tc>
          <w:tcPr>
            <w:tcW w:type="dxa" w:w="12235"/>
            <w:gridSpan w:val="14"/>
            <w:tcBorders>
              <w:top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4D000000">
            <w:pPr>
              <w:spacing w:after="160" w:line="264" w:lineRule="auto"/>
              <w:ind/>
              <w:jc w:val="center"/>
              <w:rPr>
                <w:sz w:val="16"/>
              </w:rPr>
            </w:pPr>
            <w:r>
              <w:t>Год периода прогнозирования</w:t>
            </w:r>
          </w:p>
        </w:tc>
      </w:tr>
      <w:tr>
        <w:trPr>
          <w:trHeight w:hRule="atLeast" w:val="255"/>
        </w:trPr>
        <w:tc>
          <w:tcPr>
            <w:tcW w:type="dxa" w:w="541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1992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983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69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4E000000">
            <w:pPr>
              <w:spacing w:line="252" w:lineRule="auto"/>
              <w:ind w:firstLine="0" w:left="-108" w:right="-108"/>
              <w:jc w:val="center"/>
            </w:pPr>
            <w:r>
              <w:t>2023</w:t>
            </w:r>
          </w:p>
        </w:tc>
        <w:tc>
          <w:tcPr>
            <w:tcW w:type="dxa" w:w="83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4F000000">
            <w:pPr>
              <w:spacing w:line="252" w:lineRule="auto"/>
              <w:ind w:firstLine="0" w:left="-108" w:right="-108"/>
              <w:jc w:val="center"/>
            </w:pPr>
            <w:r>
              <w:t>2024</w:t>
            </w:r>
          </w:p>
        </w:tc>
        <w:tc>
          <w:tcPr>
            <w:tcW w:type="dxa" w:w="873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50000000">
            <w:pPr>
              <w:spacing w:line="252" w:lineRule="auto"/>
              <w:ind w:firstLine="0" w:left="-108" w:right="-108"/>
              <w:jc w:val="center"/>
            </w:pPr>
            <w:r>
              <w:t>2025</w:t>
            </w:r>
          </w:p>
        </w:tc>
        <w:tc>
          <w:tcPr>
            <w:tcW w:type="dxa" w:w="844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51000000">
            <w:pPr>
              <w:spacing w:line="252" w:lineRule="auto"/>
              <w:ind w:firstLine="0" w:left="-108" w:right="-108"/>
              <w:jc w:val="center"/>
            </w:pPr>
            <w:r>
              <w:t>2026</w:t>
            </w:r>
          </w:p>
        </w:tc>
        <w:tc>
          <w:tcPr>
            <w:tcW w:type="dxa" w:w="1010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52000000">
            <w:pPr>
              <w:spacing w:line="252" w:lineRule="auto"/>
              <w:ind w:firstLine="0" w:left="-108" w:right="-108"/>
              <w:jc w:val="center"/>
            </w:pPr>
            <w:r>
              <w:t>2027</w:t>
            </w:r>
          </w:p>
        </w:tc>
        <w:tc>
          <w:tcPr>
            <w:tcW w:type="dxa" w:w="818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53000000">
            <w:pPr>
              <w:spacing w:line="252" w:lineRule="auto"/>
              <w:ind w:firstLine="0" w:left="-108" w:right="-108"/>
              <w:jc w:val="center"/>
            </w:pPr>
            <w:r>
              <w:t>2028</w:t>
            </w:r>
          </w:p>
        </w:tc>
        <w:tc>
          <w:tcPr>
            <w:tcW w:type="dxa" w:w="985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54000000">
            <w:pPr>
              <w:spacing w:line="252" w:lineRule="auto"/>
              <w:ind w:firstLine="0" w:left="-108" w:right="-108"/>
              <w:jc w:val="center"/>
            </w:pPr>
            <w:r>
              <w:t>2029</w:t>
            </w:r>
          </w:p>
        </w:tc>
        <w:tc>
          <w:tcPr>
            <w:tcW w:type="dxa" w:w="843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55000000">
            <w:pPr>
              <w:spacing w:line="252" w:lineRule="auto"/>
              <w:ind w:firstLine="0" w:left="-108" w:right="-108"/>
              <w:jc w:val="center"/>
            </w:pPr>
            <w:r>
              <w:t>2030</w:t>
            </w:r>
          </w:p>
        </w:tc>
        <w:tc>
          <w:tcPr>
            <w:tcW w:type="dxa" w:w="984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56000000">
            <w:pPr>
              <w:spacing w:line="252" w:lineRule="auto"/>
              <w:ind w:firstLine="0" w:left="-108" w:right="-108"/>
              <w:jc w:val="center"/>
            </w:pPr>
            <w:r>
              <w:t>2031</w:t>
            </w:r>
          </w:p>
        </w:tc>
        <w:tc>
          <w:tcPr>
            <w:tcW w:type="dxa" w:w="844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57000000">
            <w:pPr>
              <w:spacing w:line="252" w:lineRule="auto"/>
              <w:ind w:firstLine="0" w:left="-108" w:right="-108"/>
              <w:jc w:val="center"/>
            </w:pPr>
            <w:r>
              <w:t>2032</w:t>
            </w:r>
          </w:p>
        </w:tc>
        <w:tc>
          <w:tcPr>
            <w:tcW w:type="dxa" w:w="984"/>
            <w:tcBorders>
              <w:top w:color="000000" w:sz="4" w:val="single"/>
              <w:left w:sz="4" w:val="nil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58000000">
            <w:pPr>
              <w:spacing w:line="252" w:lineRule="auto"/>
              <w:ind w:firstLine="0" w:left="-108" w:right="-108"/>
              <w:jc w:val="center"/>
            </w:pPr>
            <w:r>
              <w:t>2033</w:t>
            </w:r>
          </w:p>
        </w:tc>
        <w:tc>
          <w:tcPr>
            <w:tcW w:type="dxa" w:w="844"/>
            <w:tcBorders>
              <w:top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59000000">
            <w:pPr>
              <w:spacing w:after="160" w:line="264" w:lineRule="auto"/>
              <w:ind/>
              <w:rPr>
                <w:sz w:val="16"/>
              </w:rPr>
            </w:pPr>
            <w:r>
              <w:rPr>
                <w:sz w:val="16"/>
              </w:rPr>
              <w:t>2034</w:t>
            </w:r>
          </w:p>
        </w:tc>
        <w:tc>
          <w:tcPr>
            <w:tcW w:type="dxa" w:w="843"/>
            <w:tcBorders>
              <w:top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5A000000">
            <w:pPr>
              <w:spacing w:after="160" w:line="264" w:lineRule="auto"/>
              <w:ind/>
              <w:rPr>
                <w:sz w:val="16"/>
              </w:rPr>
            </w:pPr>
            <w:r>
              <w:rPr>
                <w:sz w:val="16"/>
              </w:rPr>
              <w:t>2035</w:t>
            </w:r>
          </w:p>
        </w:tc>
        <w:tc>
          <w:tcPr>
            <w:tcW w:type="dxa" w:w="843"/>
            <w:tcBorders>
              <w:top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5B000000">
            <w:pPr>
              <w:spacing w:after="160" w:line="264" w:lineRule="auto"/>
              <w:ind/>
              <w:rPr>
                <w:sz w:val="16"/>
              </w:rPr>
            </w:pPr>
            <w:r>
              <w:rPr>
                <w:sz w:val="16"/>
              </w:rPr>
              <w:t>2036</w:t>
            </w:r>
          </w:p>
        </w:tc>
      </w:tr>
    </w:tbl>
    <w:p w14:paraId="5C000000">
      <w:pPr>
        <w:spacing w:line="252" w:lineRule="auto"/>
        <w:ind/>
        <w:jc w:val="center"/>
      </w:pPr>
    </w:p>
    <w:tbl>
      <w:tblPr>
        <w:tblStyle w:val="Style_3"/>
        <w:tblInd w:type="dxa" w:w="-652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left w:type="dxa" w:w="57"/>
          <w:right w:type="dxa" w:w="57"/>
        </w:tblCellMar>
      </w:tblPr>
      <w:tblGrid>
        <w:gridCol w:w="535"/>
        <w:gridCol w:w="1998"/>
        <w:gridCol w:w="983"/>
        <w:gridCol w:w="705"/>
        <w:gridCol w:w="844"/>
        <w:gridCol w:w="843"/>
        <w:gridCol w:w="844"/>
        <w:gridCol w:w="984"/>
        <w:gridCol w:w="843"/>
        <w:gridCol w:w="985"/>
        <w:gridCol w:w="843"/>
        <w:gridCol w:w="984"/>
        <w:gridCol w:w="844"/>
        <w:gridCol w:w="984"/>
        <w:gridCol w:w="844"/>
        <w:gridCol w:w="843"/>
        <w:gridCol w:w="846"/>
      </w:tblGrid>
      <w:tr>
        <w:trPr>
          <w:trHeight w:hRule="atLeast" w:val="255"/>
          <w:tblHeader/>
        </w:trPr>
        <w:tc>
          <w:tcPr>
            <w:tcW w:type="dxa" w:w="5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5D000000">
            <w:pPr>
              <w:spacing w:line="252" w:lineRule="auto"/>
              <w:ind w:firstLine="0" w:left="-57" w:right="-56"/>
              <w:jc w:val="center"/>
            </w:pPr>
            <w:r>
              <w:t>1</w:t>
            </w:r>
          </w:p>
        </w:tc>
        <w:tc>
          <w:tcPr>
            <w:tcW w:type="dxa" w:w="19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5E000000">
            <w:pPr>
              <w:spacing w:line="252" w:lineRule="auto"/>
              <w:ind/>
              <w:jc w:val="center"/>
            </w:pPr>
            <w:r>
              <w:t>2</w:t>
            </w:r>
          </w:p>
        </w:tc>
        <w:tc>
          <w:tcPr>
            <w:tcW w:type="dxa" w:w="98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5F000000">
            <w:pPr>
              <w:spacing w:line="252" w:lineRule="auto"/>
              <w:ind/>
              <w:jc w:val="center"/>
            </w:pPr>
            <w:r>
              <w:t>3</w:t>
            </w:r>
          </w:p>
        </w:tc>
        <w:tc>
          <w:tcPr>
            <w:tcW w:type="dxa" w:w="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60000000">
            <w:pPr>
              <w:spacing w:line="252" w:lineRule="auto"/>
              <w:ind/>
              <w:jc w:val="center"/>
            </w:pPr>
            <w:r>
              <w:t>4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61000000">
            <w:pPr>
              <w:spacing w:line="252" w:lineRule="auto"/>
              <w:ind/>
              <w:jc w:val="center"/>
            </w:pPr>
            <w:r>
              <w:t>5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62000000">
            <w:pPr>
              <w:spacing w:line="252" w:lineRule="auto"/>
              <w:ind/>
              <w:jc w:val="center"/>
            </w:pPr>
            <w:r>
              <w:t>6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63000000">
            <w:pPr>
              <w:spacing w:line="252" w:lineRule="auto"/>
              <w:ind/>
              <w:jc w:val="center"/>
            </w:pPr>
            <w:r>
              <w:t>7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64000000">
            <w:pPr>
              <w:spacing w:line="252" w:lineRule="auto"/>
              <w:ind/>
              <w:jc w:val="center"/>
            </w:pPr>
            <w:r>
              <w:t>8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65000000">
            <w:pPr>
              <w:spacing w:line="252" w:lineRule="auto"/>
              <w:ind/>
              <w:jc w:val="center"/>
            </w:pPr>
            <w:r>
              <w:t>9</w:t>
            </w:r>
          </w:p>
        </w:tc>
        <w:tc>
          <w:tcPr>
            <w:tcW w:type="dxa" w:w="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66000000">
            <w:pPr>
              <w:spacing w:line="252" w:lineRule="auto"/>
              <w:ind/>
              <w:jc w:val="center"/>
            </w:pPr>
            <w:r>
              <w:t>10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67000000">
            <w:pPr>
              <w:spacing w:line="252" w:lineRule="auto"/>
              <w:ind/>
              <w:jc w:val="center"/>
            </w:pPr>
            <w:r>
              <w:t>11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68000000">
            <w:pPr>
              <w:spacing w:line="252" w:lineRule="auto"/>
              <w:ind/>
              <w:jc w:val="center"/>
            </w:pPr>
            <w:r>
              <w:t>12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69000000">
            <w:pPr>
              <w:spacing w:line="252" w:lineRule="auto"/>
              <w:ind/>
              <w:jc w:val="center"/>
            </w:pPr>
            <w:r>
              <w:t>13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6A000000">
            <w:pPr>
              <w:spacing w:line="252" w:lineRule="auto"/>
              <w:ind/>
              <w:jc w:val="center"/>
            </w:pPr>
            <w:r>
              <w:t>14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6B000000">
            <w:pPr>
              <w:spacing w:after="160" w:line="264" w:lineRule="auto"/>
              <w:ind/>
            </w:pPr>
            <w:r>
              <w:t>15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6C000000">
            <w:pPr>
              <w:spacing w:after="160" w:line="264" w:lineRule="auto"/>
              <w:ind/>
            </w:pPr>
            <w:r>
              <w:t>16</w:t>
            </w:r>
          </w:p>
        </w:tc>
        <w:tc>
          <w:tcPr>
            <w:tcW w:type="dxa" w:w="8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6D000000">
            <w:pPr>
              <w:spacing w:after="160" w:line="264" w:lineRule="auto"/>
              <w:ind/>
            </w:pPr>
            <w:r>
              <w:t>17</w:t>
            </w:r>
          </w:p>
        </w:tc>
      </w:tr>
      <w:tr>
        <w:trPr>
          <w:trHeight w:hRule="atLeast" w:val="413"/>
        </w:trPr>
        <w:tc>
          <w:tcPr>
            <w:tcW w:type="dxa" w:w="53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6E000000">
            <w:pPr>
              <w:ind/>
              <w:jc w:val="center"/>
            </w:pPr>
            <w:r>
              <w:t>1.</w:t>
            </w:r>
          </w:p>
        </w:tc>
        <w:tc>
          <w:tcPr>
            <w:tcW w:type="dxa" w:w="19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6F000000">
            <w:r>
              <w:t>Совокупный объем отгруженных товаров, работ и услуг, выполненных собственными силами по полному кругу предприятий</w:t>
            </w:r>
          </w:p>
        </w:tc>
        <w:tc>
          <w:tcPr>
            <w:tcW w:type="dxa" w:w="98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70000000">
            <w:pPr>
              <w:ind/>
              <w:jc w:val="center"/>
            </w:pPr>
          </w:p>
        </w:tc>
        <w:tc>
          <w:tcPr>
            <w:tcW w:type="dxa" w:w="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7100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7200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7300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74000000">
            <w:pPr>
              <w:ind/>
              <w:jc w:val="center"/>
            </w:pP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7500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76000000">
            <w:pPr>
              <w:ind/>
              <w:jc w:val="center"/>
            </w:pPr>
          </w:p>
        </w:tc>
        <w:tc>
          <w:tcPr>
            <w:tcW w:type="dxa" w:w="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7700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78000000">
            <w:pPr>
              <w:ind/>
              <w:jc w:val="center"/>
            </w:pP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7900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7A000000">
            <w:pPr>
              <w:ind/>
              <w:jc w:val="center"/>
            </w:pP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7B00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7C000000">
            <w:pPr>
              <w:spacing w:after="160" w:line="264" w:lineRule="auto"/>
              <w:ind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7D000000">
            <w:pPr>
              <w:spacing w:after="160" w:line="264" w:lineRule="auto"/>
              <w:ind/>
            </w:pPr>
          </w:p>
        </w:tc>
        <w:tc>
          <w:tcPr>
            <w:tcW w:type="dxa" w:w="8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7E000000">
            <w:pPr>
              <w:spacing w:after="160" w:line="264" w:lineRule="auto"/>
              <w:ind/>
            </w:pPr>
          </w:p>
        </w:tc>
      </w:tr>
      <w:tr>
        <w:trPr>
          <w:trHeight w:hRule="atLeast" w:val="391"/>
        </w:trPr>
        <w:tc>
          <w:tcPr>
            <w:tcW w:type="dxa" w:w="53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19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7F000000">
            <w:pPr>
              <w:spacing w:line="228" w:lineRule="auto"/>
              <w:ind/>
              <w:jc w:val="both"/>
            </w:pPr>
            <w:r>
              <w:t>в действующих ценах</w:t>
            </w:r>
          </w:p>
        </w:tc>
        <w:tc>
          <w:tcPr>
            <w:tcW w:type="dxa" w:w="98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80000000">
            <w:pPr>
              <w:ind/>
              <w:jc w:val="center"/>
            </w:pPr>
            <w:r>
              <w:t>млн. рублей</w:t>
            </w:r>
          </w:p>
        </w:tc>
        <w:tc>
          <w:tcPr>
            <w:tcW w:type="dxa" w:w="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81000000">
            <w:pPr>
              <w:ind/>
              <w:jc w:val="center"/>
            </w:pPr>
            <w:r>
              <w:t>0,94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82000000">
            <w:pPr>
              <w:spacing w:line="228" w:lineRule="auto"/>
              <w:ind/>
              <w:jc w:val="center"/>
            </w:pPr>
            <w:r>
              <w:t>0,98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83000000">
            <w:pPr>
              <w:spacing w:line="228" w:lineRule="auto"/>
              <w:ind/>
              <w:jc w:val="center"/>
            </w:pPr>
            <w:r>
              <w:t>101,9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84000000">
            <w:pPr>
              <w:spacing w:line="228" w:lineRule="auto"/>
              <w:ind/>
              <w:jc w:val="center"/>
            </w:pPr>
            <w:r>
              <w:t>105,9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85000000">
            <w:pPr>
              <w:spacing w:line="228" w:lineRule="auto"/>
              <w:ind/>
              <w:jc w:val="center"/>
            </w:pPr>
            <w:r>
              <w:t>110,1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86000000">
            <w:pPr>
              <w:spacing w:line="228" w:lineRule="auto"/>
              <w:ind/>
              <w:jc w:val="center"/>
            </w:pPr>
            <w:r>
              <w:t>114,5</w:t>
            </w:r>
          </w:p>
        </w:tc>
        <w:tc>
          <w:tcPr>
            <w:tcW w:type="dxa" w:w="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87000000">
            <w:pPr>
              <w:spacing w:line="228" w:lineRule="auto"/>
              <w:ind/>
              <w:jc w:val="center"/>
            </w:pPr>
            <w:r>
              <w:t>119,08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88000000">
            <w:pPr>
              <w:spacing w:line="228" w:lineRule="auto"/>
              <w:ind/>
              <w:jc w:val="center"/>
            </w:pPr>
            <w:r>
              <w:t>123,8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89000000">
            <w:pPr>
              <w:spacing w:line="228" w:lineRule="auto"/>
              <w:ind/>
              <w:jc w:val="center"/>
            </w:pPr>
            <w:r>
              <w:t>128,7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8A000000">
            <w:pPr>
              <w:spacing w:line="228" w:lineRule="auto"/>
              <w:ind/>
              <w:jc w:val="center"/>
            </w:pPr>
          </w:p>
          <w:p w14:paraId="8B000000">
            <w:pPr>
              <w:spacing w:line="228" w:lineRule="auto"/>
              <w:ind/>
              <w:jc w:val="center"/>
            </w:pPr>
            <w:r>
              <w:t>133,8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8C000000">
            <w:pPr>
              <w:spacing w:line="228" w:lineRule="auto"/>
              <w:ind/>
              <w:jc w:val="center"/>
            </w:pPr>
          </w:p>
          <w:p w14:paraId="8D000000">
            <w:pPr>
              <w:spacing w:line="228" w:lineRule="auto"/>
              <w:ind/>
              <w:jc w:val="center"/>
            </w:pPr>
            <w:r>
              <w:t>139,1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8E000000">
            <w:pPr>
              <w:spacing w:line="264" w:lineRule="auto"/>
              <w:ind/>
              <w:jc w:val="center"/>
            </w:pPr>
          </w:p>
          <w:p w14:paraId="8F000000">
            <w:pPr>
              <w:spacing w:line="264" w:lineRule="auto"/>
              <w:ind/>
              <w:jc w:val="center"/>
            </w:pPr>
            <w:r>
              <w:t>144,6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90000000">
            <w:pPr>
              <w:spacing w:line="264" w:lineRule="auto"/>
              <w:ind/>
              <w:jc w:val="center"/>
            </w:pPr>
          </w:p>
          <w:p w14:paraId="91000000">
            <w:pPr>
              <w:spacing w:line="264" w:lineRule="auto"/>
              <w:ind/>
              <w:jc w:val="center"/>
            </w:pPr>
            <w:r>
              <w:t>150,4</w:t>
            </w:r>
          </w:p>
        </w:tc>
        <w:tc>
          <w:tcPr>
            <w:tcW w:type="dxa" w:w="8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92000000">
            <w:pPr>
              <w:spacing w:line="264" w:lineRule="auto"/>
              <w:ind/>
              <w:jc w:val="center"/>
            </w:pPr>
          </w:p>
          <w:p w14:paraId="93000000">
            <w:pPr>
              <w:spacing w:line="264" w:lineRule="auto"/>
              <w:ind/>
              <w:jc w:val="center"/>
            </w:pPr>
            <w:r>
              <w:t>156,4</w:t>
            </w:r>
          </w:p>
        </w:tc>
      </w:tr>
      <w:tr>
        <w:trPr>
          <w:trHeight w:hRule="atLeast" w:val="639"/>
        </w:trPr>
        <w:tc>
          <w:tcPr>
            <w:tcW w:type="dxa" w:w="53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19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94000000">
            <w:pPr>
              <w:spacing w:line="228" w:lineRule="auto"/>
              <w:ind/>
              <w:jc w:val="both"/>
            </w:pPr>
            <w:r>
              <w:t xml:space="preserve">в сопоставимых ценах  </w:t>
            </w:r>
          </w:p>
        </w:tc>
        <w:tc>
          <w:tcPr>
            <w:tcW w:type="dxa" w:w="98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95000000">
            <w:pPr>
              <w:ind/>
              <w:jc w:val="center"/>
            </w:pPr>
            <w:r>
              <w:t>процентов к предыдущему году</w:t>
            </w:r>
          </w:p>
        </w:tc>
        <w:tc>
          <w:tcPr>
            <w:tcW w:type="dxa" w:w="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96000000">
            <w:pPr>
              <w:ind/>
              <w:jc w:val="center"/>
            </w:pPr>
            <w:r>
              <w:t>104,0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97000000">
            <w:pPr>
              <w:spacing w:line="228" w:lineRule="auto"/>
              <w:ind/>
              <w:jc w:val="center"/>
            </w:pPr>
            <w:r>
              <w:t>104,0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98000000">
            <w:pPr>
              <w:spacing w:line="228" w:lineRule="auto"/>
              <w:ind/>
              <w:jc w:val="center"/>
            </w:pPr>
            <w:r>
              <w:t>104,0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99000000">
            <w:pPr>
              <w:spacing w:line="228" w:lineRule="auto"/>
              <w:ind/>
              <w:jc w:val="center"/>
            </w:pPr>
            <w:r>
              <w:t>104,0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9A000000">
            <w:pPr>
              <w:spacing w:line="228" w:lineRule="auto"/>
              <w:ind/>
              <w:jc w:val="center"/>
            </w:pPr>
            <w:r>
              <w:t>104,0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9B000000">
            <w:pPr>
              <w:spacing w:line="228" w:lineRule="auto"/>
              <w:ind/>
              <w:jc w:val="center"/>
            </w:pPr>
            <w:r>
              <w:t>104,0</w:t>
            </w:r>
          </w:p>
        </w:tc>
        <w:tc>
          <w:tcPr>
            <w:tcW w:type="dxa" w:w="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9C000000">
            <w:pPr>
              <w:spacing w:line="228" w:lineRule="auto"/>
              <w:ind/>
              <w:jc w:val="center"/>
            </w:pPr>
            <w:r>
              <w:t>104,0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9D000000">
            <w:pPr>
              <w:spacing w:line="228" w:lineRule="auto"/>
              <w:ind/>
              <w:jc w:val="center"/>
            </w:pPr>
            <w:r>
              <w:t>104,0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9E000000">
            <w:pPr>
              <w:spacing w:line="228" w:lineRule="auto"/>
              <w:ind/>
              <w:jc w:val="center"/>
            </w:pPr>
            <w:r>
              <w:t>104,0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9F000000">
            <w:pPr>
              <w:spacing w:line="228" w:lineRule="auto"/>
              <w:ind/>
              <w:jc w:val="center"/>
            </w:pPr>
          </w:p>
          <w:p w14:paraId="A0000000">
            <w:pPr>
              <w:spacing w:line="228" w:lineRule="auto"/>
              <w:ind/>
              <w:jc w:val="center"/>
            </w:pPr>
          </w:p>
          <w:p w14:paraId="A1000000">
            <w:pPr>
              <w:spacing w:line="228" w:lineRule="auto"/>
              <w:ind/>
              <w:jc w:val="center"/>
            </w:pPr>
            <w:r>
              <w:t>104,0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A2000000">
            <w:pPr>
              <w:spacing w:line="228" w:lineRule="auto"/>
              <w:ind/>
              <w:jc w:val="center"/>
            </w:pPr>
          </w:p>
          <w:p w14:paraId="A3000000">
            <w:pPr>
              <w:spacing w:line="228" w:lineRule="auto"/>
              <w:ind/>
              <w:jc w:val="center"/>
            </w:pPr>
          </w:p>
          <w:p w14:paraId="A4000000">
            <w:pPr>
              <w:spacing w:line="228" w:lineRule="auto"/>
              <w:ind/>
              <w:jc w:val="center"/>
            </w:pPr>
            <w:r>
              <w:t>104,0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A5000000">
            <w:pPr>
              <w:spacing w:line="264" w:lineRule="auto"/>
              <w:ind/>
              <w:jc w:val="center"/>
            </w:pPr>
          </w:p>
          <w:p w14:paraId="A6000000">
            <w:pPr>
              <w:spacing w:line="264" w:lineRule="auto"/>
              <w:ind/>
              <w:jc w:val="center"/>
            </w:pPr>
            <w:r>
              <w:t>104,0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A7000000">
            <w:pPr>
              <w:spacing w:line="264" w:lineRule="auto"/>
              <w:ind/>
              <w:jc w:val="center"/>
            </w:pPr>
          </w:p>
          <w:p w14:paraId="A8000000">
            <w:pPr>
              <w:spacing w:line="264" w:lineRule="auto"/>
              <w:ind/>
              <w:jc w:val="center"/>
            </w:pPr>
            <w:r>
              <w:t>104,0</w:t>
            </w:r>
          </w:p>
        </w:tc>
        <w:tc>
          <w:tcPr>
            <w:tcW w:type="dxa" w:w="8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A9000000">
            <w:pPr>
              <w:spacing w:line="264" w:lineRule="auto"/>
              <w:ind/>
              <w:jc w:val="center"/>
            </w:pPr>
          </w:p>
          <w:p w14:paraId="AA000000">
            <w:pPr>
              <w:spacing w:line="264" w:lineRule="auto"/>
              <w:ind/>
              <w:jc w:val="center"/>
            </w:pPr>
            <w:r>
              <w:t>104,0</w:t>
            </w:r>
          </w:p>
        </w:tc>
      </w:tr>
      <w:tr>
        <w:trPr>
          <w:trHeight w:hRule="atLeast" w:val="255"/>
        </w:trPr>
        <w:tc>
          <w:tcPr>
            <w:tcW w:type="dxa" w:w="53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AB000000">
            <w:pPr>
              <w:ind/>
              <w:jc w:val="center"/>
            </w:pPr>
            <w:r>
              <w:t>2.</w:t>
            </w:r>
          </w:p>
        </w:tc>
        <w:tc>
          <w:tcPr>
            <w:tcW w:type="dxa" w:w="19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AC000000">
            <w:pPr>
              <w:ind/>
              <w:jc w:val="both"/>
            </w:pPr>
            <w:r>
              <w:t>Продукция сельского хозяйства во всех категориях хозяйств, всего</w:t>
            </w:r>
          </w:p>
        </w:tc>
        <w:tc>
          <w:tcPr>
            <w:tcW w:type="dxa" w:w="98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AD000000">
            <w:pPr>
              <w:ind/>
              <w:jc w:val="center"/>
            </w:pPr>
          </w:p>
        </w:tc>
        <w:tc>
          <w:tcPr>
            <w:tcW w:type="dxa" w:w="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AE00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AF00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B000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B1000000">
            <w:pPr>
              <w:ind/>
              <w:jc w:val="center"/>
            </w:pP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B200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B3000000">
            <w:pPr>
              <w:ind/>
              <w:jc w:val="center"/>
            </w:pPr>
          </w:p>
        </w:tc>
        <w:tc>
          <w:tcPr>
            <w:tcW w:type="dxa" w:w="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B400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B5000000">
            <w:pPr>
              <w:ind/>
              <w:jc w:val="center"/>
            </w:pP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B600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B7000000">
            <w:pPr>
              <w:ind/>
              <w:jc w:val="center"/>
            </w:pP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B800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B9000000">
            <w:pPr>
              <w:spacing w:after="160" w:line="264" w:lineRule="auto"/>
              <w:ind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BA000000">
            <w:pPr>
              <w:spacing w:after="160" w:line="264" w:lineRule="auto"/>
              <w:ind/>
            </w:pPr>
          </w:p>
        </w:tc>
        <w:tc>
          <w:tcPr>
            <w:tcW w:type="dxa" w:w="8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BB000000">
            <w:pPr>
              <w:spacing w:after="160" w:line="264" w:lineRule="auto"/>
              <w:ind/>
            </w:pPr>
          </w:p>
        </w:tc>
      </w:tr>
      <w:tr>
        <w:trPr>
          <w:trHeight w:hRule="atLeast" w:val="491"/>
        </w:trPr>
        <w:tc>
          <w:tcPr>
            <w:tcW w:type="dxa" w:w="53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19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BC000000">
            <w:pPr>
              <w:ind/>
              <w:jc w:val="both"/>
            </w:pPr>
            <w:r>
              <w:t>в действующих ценах</w:t>
            </w:r>
          </w:p>
        </w:tc>
        <w:tc>
          <w:tcPr>
            <w:tcW w:type="dxa" w:w="98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BD000000">
            <w:pPr>
              <w:ind/>
              <w:jc w:val="center"/>
            </w:pPr>
            <w:r>
              <w:t>млн. рублей</w:t>
            </w:r>
          </w:p>
        </w:tc>
        <w:tc>
          <w:tcPr>
            <w:tcW w:type="dxa" w:w="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BE000000">
            <w:pPr>
              <w:ind/>
              <w:jc w:val="center"/>
            </w:pPr>
            <w:r>
              <w:t>0,205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BF000000">
            <w:pPr>
              <w:ind/>
              <w:jc w:val="center"/>
            </w:pPr>
            <w:r>
              <w:t>0,211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C0000000">
            <w:pPr>
              <w:ind/>
              <w:jc w:val="center"/>
            </w:pPr>
            <w:r>
              <w:t>0,219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C1000000">
            <w:pPr>
              <w:ind/>
              <w:jc w:val="center"/>
            </w:pPr>
            <w:r>
              <w:t>0,229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C2000000">
            <w:pPr>
              <w:ind/>
              <w:jc w:val="center"/>
            </w:pPr>
            <w:r>
              <w:t>0,241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C3000000">
            <w:pPr>
              <w:ind/>
              <w:jc w:val="center"/>
            </w:pPr>
            <w:r>
              <w:t>0,254</w:t>
            </w:r>
          </w:p>
        </w:tc>
        <w:tc>
          <w:tcPr>
            <w:tcW w:type="dxa" w:w="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C4000000">
            <w:pPr>
              <w:ind/>
              <w:jc w:val="center"/>
            </w:pPr>
            <w:r>
              <w:t>0,267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C5000000">
            <w:pPr>
              <w:ind/>
              <w:jc w:val="center"/>
            </w:pPr>
            <w:r>
              <w:t>0,281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C6000000">
            <w:pPr>
              <w:ind/>
              <w:jc w:val="center"/>
            </w:pPr>
            <w:r>
              <w:t>0,297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C7000000">
            <w:pPr>
              <w:ind/>
              <w:jc w:val="center"/>
            </w:pPr>
          </w:p>
          <w:p w14:paraId="C8000000">
            <w:pPr>
              <w:ind/>
              <w:jc w:val="center"/>
            </w:pPr>
            <w:r>
              <w:t>0,312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C9000000">
            <w:pPr>
              <w:ind/>
              <w:jc w:val="center"/>
            </w:pPr>
          </w:p>
          <w:p w14:paraId="CA000000">
            <w:pPr>
              <w:ind/>
              <w:jc w:val="center"/>
            </w:pPr>
            <w:r>
              <w:t>0,327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  <w:vAlign w:val="center"/>
          </w:tcPr>
          <w:p w14:paraId="CB000000">
            <w:pPr>
              <w:ind/>
              <w:jc w:val="center"/>
            </w:pPr>
            <w:r>
              <w:t>0,343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  <w:vAlign w:val="center"/>
          </w:tcPr>
          <w:p w14:paraId="CC000000">
            <w:pPr>
              <w:ind/>
              <w:jc w:val="center"/>
            </w:pPr>
            <w:r>
              <w:t>0,358</w:t>
            </w:r>
          </w:p>
        </w:tc>
        <w:tc>
          <w:tcPr>
            <w:tcW w:type="dxa" w:w="8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  <w:vAlign w:val="center"/>
          </w:tcPr>
          <w:p w14:paraId="CD000000">
            <w:pPr>
              <w:ind/>
              <w:jc w:val="center"/>
            </w:pPr>
            <w:r>
              <w:t>0,374</w:t>
            </w:r>
          </w:p>
        </w:tc>
      </w:tr>
      <w:tr>
        <w:trPr>
          <w:trHeight w:hRule="atLeast" w:val="255"/>
        </w:trPr>
        <w:tc>
          <w:tcPr>
            <w:tcW w:type="dxa" w:w="53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19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CE000000">
            <w:pPr>
              <w:spacing w:line="252" w:lineRule="auto"/>
              <w:ind/>
              <w:jc w:val="both"/>
            </w:pPr>
            <w:r>
              <w:t xml:space="preserve">в сопоставимых ценах   </w:t>
            </w:r>
          </w:p>
        </w:tc>
        <w:tc>
          <w:tcPr>
            <w:tcW w:type="dxa" w:w="98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CF000000">
            <w:pPr>
              <w:ind/>
              <w:jc w:val="center"/>
            </w:pPr>
            <w:r>
              <w:t>процентов к предыдущему году</w:t>
            </w:r>
          </w:p>
        </w:tc>
        <w:tc>
          <w:tcPr>
            <w:tcW w:type="dxa" w:w="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D0000000">
            <w:pPr>
              <w:ind/>
              <w:jc w:val="center"/>
            </w:pPr>
            <w:r>
              <w:t>103,1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D1000000">
            <w:pPr>
              <w:ind/>
              <w:jc w:val="center"/>
            </w:pPr>
            <w:r>
              <w:t>103,3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D2000000">
            <w:pPr>
              <w:ind/>
              <w:jc w:val="center"/>
            </w:pPr>
            <w:r>
              <w:t>104,0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D3000000">
            <w:pPr>
              <w:ind/>
              <w:jc w:val="center"/>
            </w:pPr>
            <w:r>
              <w:t>105,0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D4000000">
            <w:pPr>
              <w:ind/>
              <w:jc w:val="center"/>
            </w:pPr>
            <w:r>
              <w:t>105,4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D5000000">
            <w:pPr>
              <w:ind/>
              <w:jc w:val="center"/>
            </w:pPr>
            <w:r>
              <w:t>105,7</w:t>
            </w:r>
          </w:p>
        </w:tc>
        <w:tc>
          <w:tcPr>
            <w:tcW w:type="dxa" w:w="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D6000000">
            <w:pPr>
              <w:ind/>
              <w:jc w:val="center"/>
            </w:pPr>
            <w:r>
              <w:t>105,1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D7000000">
            <w:pPr>
              <w:ind/>
              <w:jc w:val="center"/>
            </w:pPr>
            <w:r>
              <w:t>105,5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D8000000">
            <w:pPr>
              <w:ind/>
              <w:jc w:val="center"/>
            </w:pPr>
            <w:r>
              <w:t>105,8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D9000000">
            <w:pPr>
              <w:ind/>
              <w:jc w:val="center"/>
            </w:pPr>
            <w:r>
              <w:t>105,1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DA000000">
            <w:pPr>
              <w:ind/>
              <w:jc w:val="center"/>
            </w:pPr>
            <w:r>
              <w:t>105,0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  <w:vAlign w:val="center"/>
          </w:tcPr>
          <w:p w14:paraId="DB000000">
            <w:pPr>
              <w:ind/>
              <w:jc w:val="center"/>
            </w:pPr>
            <w:r>
              <w:t>105,1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  <w:vAlign w:val="center"/>
          </w:tcPr>
          <w:p w14:paraId="DC000000">
            <w:pPr>
              <w:ind/>
              <w:jc w:val="center"/>
            </w:pPr>
            <w:r>
              <w:t>104,6</w:t>
            </w:r>
          </w:p>
        </w:tc>
        <w:tc>
          <w:tcPr>
            <w:tcW w:type="dxa" w:w="8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  <w:vAlign w:val="center"/>
          </w:tcPr>
          <w:p w14:paraId="DD000000">
            <w:pPr>
              <w:ind/>
              <w:jc w:val="center"/>
            </w:pPr>
            <w:r>
              <w:t>104,6</w:t>
            </w:r>
          </w:p>
        </w:tc>
      </w:tr>
      <w:tr>
        <w:trPr>
          <w:trHeight w:hRule="atLeast" w:val="255"/>
        </w:trPr>
        <w:tc>
          <w:tcPr>
            <w:tcW w:type="dxa" w:w="53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DE000000">
            <w:pPr>
              <w:ind/>
              <w:jc w:val="center"/>
            </w:pPr>
            <w:r>
              <w:t>3.</w:t>
            </w:r>
          </w:p>
        </w:tc>
        <w:tc>
          <w:tcPr>
            <w:tcW w:type="dxa" w:w="19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DF000000">
            <w:pPr>
              <w:spacing w:line="252" w:lineRule="auto"/>
              <w:ind/>
              <w:jc w:val="both"/>
            </w:pPr>
            <w:r>
              <w:t>Объем инвестиций за счет всех источников финансирования</w:t>
            </w:r>
          </w:p>
        </w:tc>
        <w:tc>
          <w:tcPr>
            <w:tcW w:type="dxa" w:w="98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E0000000">
            <w:pPr>
              <w:ind/>
              <w:jc w:val="center"/>
            </w:pPr>
          </w:p>
        </w:tc>
        <w:tc>
          <w:tcPr>
            <w:tcW w:type="dxa" w:w="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E100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E200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E300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E4000000">
            <w:pPr>
              <w:ind/>
              <w:jc w:val="center"/>
            </w:pP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E500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E6000000">
            <w:pPr>
              <w:ind/>
              <w:jc w:val="center"/>
            </w:pPr>
          </w:p>
        </w:tc>
        <w:tc>
          <w:tcPr>
            <w:tcW w:type="dxa" w:w="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E700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E8000000">
            <w:pPr>
              <w:ind/>
              <w:jc w:val="center"/>
            </w:pP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E900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EA000000">
            <w:pPr>
              <w:ind/>
              <w:jc w:val="center"/>
            </w:pP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EB00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EC000000">
            <w:pPr>
              <w:spacing w:after="160" w:line="264" w:lineRule="auto"/>
              <w:ind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ED000000">
            <w:pPr>
              <w:spacing w:after="160" w:line="264" w:lineRule="auto"/>
              <w:ind/>
            </w:pPr>
          </w:p>
        </w:tc>
        <w:tc>
          <w:tcPr>
            <w:tcW w:type="dxa" w:w="8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EE000000">
            <w:pPr>
              <w:spacing w:after="160" w:line="264" w:lineRule="auto"/>
              <w:ind/>
            </w:pPr>
          </w:p>
        </w:tc>
      </w:tr>
      <w:tr>
        <w:trPr>
          <w:trHeight w:hRule="atLeast" w:val="435"/>
        </w:trPr>
        <w:tc>
          <w:tcPr>
            <w:tcW w:type="dxa" w:w="53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19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EF000000">
            <w:pPr>
              <w:spacing w:line="252" w:lineRule="auto"/>
              <w:ind/>
              <w:jc w:val="both"/>
            </w:pPr>
            <w:r>
              <w:t>в действующих ценах</w:t>
            </w:r>
          </w:p>
        </w:tc>
        <w:tc>
          <w:tcPr>
            <w:tcW w:type="dxa" w:w="98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F0000000">
            <w:pPr>
              <w:ind/>
              <w:jc w:val="center"/>
            </w:pPr>
            <w:r>
              <w:t>млн. рублей</w:t>
            </w:r>
          </w:p>
        </w:tc>
        <w:tc>
          <w:tcPr>
            <w:tcW w:type="dxa" w:w="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F1000000">
            <w:pPr>
              <w:ind/>
              <w:jc w:val="center"/>
            </w:pPr>
            <w:r>
              <w:t>0,03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F2000000">
            <w:pPr>
              <w:ind/>
              <w:jc w:val="center"/>
            </w:pPr>
            <w:r>
              <w:t>0,031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F3000000">
            <w:pPr>
              <w:ind/>
              <w:jc w:val="center"/>
            </w:pPr>
            <w:r>
              <w:t>0,033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F4000000">
            <w:pPr>
              <w:ind/>
              <w:jc w:val="center"/>
            </w:pPr>
            <w:r>
              <w:t>0,036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F5000000">
            <w:pPr>
              <w:ind/>
              <w:jc w:val="center"/>
            </w:pPr>
            <w:r>
              <w:t>0,038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F6000000">
            <w:pPr>
              <w:ind/>
              <w:jc w:val="center"/>
            </w:pPr>
            <w:r>
              <w:t>56,0</w:t>
            </w:r>
          </w:p>
        </w:tc>
        <w:tc>
          <w:tcPr>
            <w:tcW w:type="dxa" w:w="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F7000000">
            <w:pPr>
              <w:ind/>
              <w:jc w:val="center"/>
            </w:pPr>
            <w:r>
              <w:t>0,04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F8000000">
            <w:pPr>
              <w:ind/>
              <w:jc w:val="center"/>
            </w:pPr>
            <w:r>
              <w:t>0,042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F9000000">
            <w:pPr>
              <w:ind/>
              <w:jc w:val="center"/>
            </w:pPr>
            <w:r>
              <w:t>0,043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FA000000">
            <w:r>
              <w:t xml:space="preserve">   0,045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FB000000">
            <w:r>
              <w:t xml:space="preserve">     0,047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  <w:vAlign w:val="center"/>
          </w:tcPr>
          <w:p w14:paraId="FC000000">
            <w:pPr>
              <w:ind/>
              <w:jc w:val="center"/>
            </w:pPr>
            <w:r>
              <w:t>0,049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  <w:vAlign w:val="center"/>
          </w:tcPr>
          <w:p w14:paraId="FD000000">
            <w:pPr>
              <w:ind/>
              <w:jc w:val="center"/>
            </w:pPr>
            <w:r>
              <w:t>0,051</w:t>
            </w:r>
          </w:p>
        </w:tc>
        <w:tc>
          <w:tcPr>
            <w:tcW w:type="dxa" w:w="8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  <w:vAlign w:val="center"/>
          </w:tcPr>
          <w:p w14:paraId="FE000000">
            <w:pPr>
              <w:ind/>
              <w:jc w:val="center"/>
            </w:pPr>
            <w:r>
              <w:t>0,053</w:t>
            </w:r>
          </w:p>
        </w:tc>
      </w:tr>
      <w:tr>
        <w:trPr>
          <w:trHeight w:hRule="atLeast" w:val="255"/>
        </w:trPr>
        <w:tc>
          <w:tcPr>
            <w:tcW w:type="dxa" w:w="53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19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FF000000">
            <w:pPr>
              <w:spacing w:line="252" w:lineRule="auto"/>
              <w:ind/>
              <w:jc w:val="both"/>
            </w:pPr>
            <w:r>
              <w:t xml:space="preserve">в сопоставимых </w:t>
            </w:r>
            <w:r>
              <w:t>ценах</w:t>
            </w:r>
          </w:p>
        </w:tc>
        <w:tc>
          <w:tcPr>
            <w:tcW w:type="dxa" w:w="98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00010000">
            <w:pPr>
              <w:ind/>
              <w:jc w:val="center"/>
            </w:pPr>
            <w:r>
              <w:t>проценто</w:t>
            </w:r>
            <w:r>
              <w:t>в к предыдущему году</w:t>
            </w:r>
          </w:p>
        </w:tc>
        <w:tc>
          <w:tcPr>
            <w:tcW w:type="dxa" w:w="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01010000">
            <w:pPr>
              <w:ind/>
              <w:jc w:val="center"/>
            </w:pPr>
            <w:r>
              <w:t>128,3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02010000">
            <w:pPr>
              <w:ind/>
              <w:jc w:val="center"/>
            </w:pPr>
            <w:r>
              <w:t>106,5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03010000">
            <w:pPr>
              <w:ind/>
              <w:jc w:val="center"/>
            </w:pPr>
            <w:r>
              <w:t>106,1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04010000">
            <w:pPr>
              <w:ind/>
              <w:jc w:val="center"/>
            </w:pPr>
            <w:r>
              <w:t>105,7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05010000">
            <w:pPr>
              <w:ind/>
              <w:jc w:val="center"/>
            </w:pPr>
            <w:r>
              <w:t>105,4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06010000">
            <w:pPr>
              <w:ind/>
              <w:jc w:val="center"/>
            </w:pPr>
            <w:r>
              <w:t>105,1</w:t>
            </w:r>
          </w:p>
        </w:tc>
        <w:tc>
          <w:tcPr>
            <w:tcW w:type="dxa" w:w="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07010000">
            <w:pPr>
              <w:ind/>
              <w:jc w:val="center"/>
            </w:pPr>
            <w:r>
              <w:t>104,9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08010000">
            <w:pPr>
              <w:ind/>
              <w:jc w:val="center"/>
            </w:pPr>
            <w:r>
              <w:t>104,7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09010000">
            <w:pPr>
              <w:ind/>
              <w:jc w:val="center"/>
            </w:pPr>
            <w:r>
              <w:t>104,4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0A010000">
            <w:r>
              <w:t xml:space="preserve">   104,4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0B010000">
            <w:r>
              <w:t xml:space="preserve">      104,4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  <w:vAlign w:val="center"/>
          </w:tcPr>
          <w:p w14:paraId="0C010000">
            <w:pPr>
              <w:ind/>
              <w:jc w:val="center"/>
            </w:pPr>
            <w:r>
              <w:t>104,4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  <w:vAlign w:val="center"/>
          </w:tcPr>
          <w:p w14:paraId="0D010000">
            <w:pPr>
              <w:ind/>
              <w:jc w:val="center"/>
            </w:pPr>
            <w:r>
              <w:t>104,4</w:t>
            </w:r>
          </w:p>
        </w:tc>
        <w:tc>
          <w:tcPr>
            <w:tcW w:type="dxa" w:w="8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  <w:vAlign w:val="center"/>
          </w:tcPr>
          <w:p w14:paraId="0E010000">
            <w:pPr>
              <w:ind/>
              <w:jc w:val="center"/>
            </w:pPr>
            <w:r>
              <w:t>104,4</w:t>
            </w:r>
          </w:p>
        </w:tc>
      </w:tr>
      <w:tr>
        <w:trPr>
          <w:trHeight w:hRule="atLeast" w:val="229"/>
        </w:trPr>
        <w:tc>
          <w:tcPr>
            <w:tcW w:type="dxa" w:w="53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0F010000">
            <w:pPr>
              <w:ind/>
              <w:jc w:val="center"/>
            </w:pPr>
            <w:r>
              <w:t>4.</w:t>
            </w:r>
          </w:p>
        </w:tc>
        <w:tc>
          <w:tcPr>
            <w:tcW w:type="dxa" w:w="19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10010000">
            <w:pPr>
              <w:ind/>
              <w:jc w:val="both"/>
            </w:pPr>
            <w:r>
              <w:t xml:space="preserve">Оборот малых и </w:t>
            </w:r>
            <w:r>
              <w:rPr>
                <w:spacing w:val="-8"/>
              </w:rPr>
              <w:t>средних предприятий</w:t>
            </w:r>
          </w:p>
        </w:tc>
        <w:tc>
          <w:tcPr>
            <w:tcW w:type="dxa" w:w="98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11010000">
            <w:pPr>
              <w:ind/>
              <w:jc w:val="center"/>
            </w:pPr>
          </w:p>
        </w:tc>
        <w:tc>
          <w:tcPr>
            <w:tcW w:type="dxa" w:w="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1201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1301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1401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15010000">
            <w:pPr>
              <w:ind/>
              <w:jc w:val="center"/>
            </w:pP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1601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17010000">
            <w:pPr>
              <w:ind/>
              <w:jc w:val="center"/>
            </w:pPr>
          </w:p>
        </w:tc>
        <w:tc>
          <w:tcPr>
            <w:tcW w:type="dxa" w:w="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1801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19010000">
            <w:pPr>
              <w:ind/>
              <w:jc w:val="center"/>
            </w:pP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1A01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1B010000">
            <w:pPr>
              <w:ind/>
              <w:jc w:val="center"/>
            </w:pP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1C01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  <w:vAlign w:val="center"/>
          </w:tcPr>
          <w:p w14:paraId="1D010000">
            <w:pPr>
              <w:ind/>
              <w:jc w:val="center"/>
            </w:pPr>
          </w:p>
          <w:p w14:paraId="1E010000">
            <w:pPr>
              <w:ind/>
              <w:jc w:val="center"/>
            </w:pPr>
          </w:p>
          <w:p w14:paraId="1F01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  <w:vAlign w:val="center"/>
          </w:tcPr>
          <w:p w14:paraId="20010000">
            <w:pPr>
              <w:ind/>
              <w:jc w:val="center"/>
            </w:pPr>
          </w:p>
          <w:p w14:paraId="21010000">
            <w:pPr>
              <w:ind/>
              <w:jc w:val="center"/>
            </w:pPr>
          </w:p>
          <w:p w14:paraId="22010000">
            <w:pPr>
              <w:ind/>
              <w:jc w:val="center"/>
            </w:pPr>
          </w:p>
        </w:tc>
        <w:tc>
          <w:tcPr>
            <w:tcW w:type="dxa" w:w="8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  <w:vAlign w:val="center"/>
          </w:tcPr>
          <w:p w14:paraId="23010000">
            <w:pPr>
              <w:ind/>
              <w:jc w:val="center"/>
            </w:pPr>
          </w:p>
          <w:p w14:paraId="24010000">
            <w:pPr>
              <w:ind/>
              <w:jc w:val="center"/>
            </w:pPr>
          </w:p>
          <w:p w14:paraId="25010000">
            <w:pPr>
              <w:ind/>
              <w:jc w:val="center"/>
            </w:pPr>
          </w:p>
        </w:tc>
      </w:tr>
      <w:tr>
        <w:trPr>
          <w:trHeight w:hRule="atLeast" w:val="709"/>
        </w:trPr>
        <w:tc>
          <w:tcPr>
            <w:tcW w:type="dxa" w:w="53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19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26010000">
            <w:pPr>
              <w:ind/>
              <w:jc w:val="both"/>
            </w:pPr>
            <w:r>
              <w:t>в действующих ценах</w:t>
            </w:r>
          </w:p>
        </w:tc>
        <w:tc>
          <w:tcPr>
            <w:tcW w:type="dxa" w:w="98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27010000">
            <w:pPr>
              <w:ind/>
              <w:jc w:val="center"/>
            </w:pPr>
            <w:r>
              <w:t>млн. рублей</w:t>
            </w:r>
          </w:p>
        </w:tc>
        <w:tc>
          <w:tcPr>
            <w:tcW w:type="dxa" w:w="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28010000">
            <w:pPr>
              <w:ind/>
              <w:jc w:val="center"/>
            </w:pPr>
            <w:r>
              <w:t>0,20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29010000">
            <w:pPr>
              <w:ind/>
              <w:jc w:val="center"/>
            </w:pPr>
            <w:r>
              <w:t>0,22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2A010000">
            <w:pPr>
              <w:ind/>
              <w:jc w:val="center"/>
            </w:pPr>
            <w:r>
              <w:t>0,24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2B010000">
            <w:pPr>
              <w:ind/>
              <w:jc w:val="center"/>
            </w:pPr>
            <w:r>
              <w:t>0,27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2C010000">
            <w:pPr>
              <w:ind/>
              <w:jc w:val="center"/>
            </w:pPr>
            <w:r>
              <w:t>0,29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2D010000">
            <w:pPr>
              <w:ind/>
              <w:jc w:val="center"/>
              <w:rPr>
                <w:spacing w:val="-20"/>
              </w:rPr>
            </w:pPr>
            <w:r>
              <w:rPr>
                <w:spacing w:val="-20"/>
              </w:rPr>
              <w:t>0,32</w:t>
            </w:r>
          </w:p>
        </w:tc>
        <w:tc>
          <w:tcPr>
            <w:tcW w:type="dxa" w:w="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2E010000">
            <w:pPr>
              <w:ind/>
              <w:jc w:val="center"/>
              <w:rPr>
                <w:spacing w:val="-20"/>
              </w:rPr>
            </w:pPr>
            <w:r>
              <w:rPr>
                <w:spacing w:val="-20"/>
              </w:rPr>
              <w:t>0,34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2F010000">
            <w:pPr>
              <w:ind/>
              <w:jc w:val="center"/>
            </w:pPr>
            <w:r>
              <w:t>0,36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30010000">
            <w:pPr>
              <w:ind/>
              <w:jc w:val="center"/>
            </w:pPr>
            <w:r>
              <w:t>0,38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31010000">
            <w:pPr>
              <w:ind/>
              <w:jc w:val="center"/>
            </w:pPr>
          </w:p>
          <w:p w14:paraId="32010000">
            <w:pPr>
              <w:ind/>
              <w:jc w:val="center"/>
            </w:pPr>
            <w:r>
              <w:t>0,40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33010000">
            <w:pPr>
              <w:ind/>
              <w:jc w:val="center"/>
            </w:pPr>
          </w:p>
          <w:p w14:paraId="34010000">
            <w:pPr>
              <w:ind/>
              <w:jc w:val="center"/>
            </w:pPr>
            <w:r>
              <w:t>0,42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sz="4" w:val="nil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  <w:vAlign w:val="center"/>
          </w:tcPr>
          <w:p w14:paraId="35010000">
            <w:pPr>
              <w:ind/>
              <w:jc w:val="center"/>
            </w:pPr>
          </w:p>
          <w:p w14:paraId="36010000">
            <w:pPr>
              <w:ind/>
              <w:jc w:val="center"/>
            </w:pPr>
            <w:r>
              <w:t>0,44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sz="4" w:val="nil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  <w:vAlign w:val="center"/>
          </w:tcPr>
          <w:p w14:paraId="37010000">
            <w:pPr>
              <w:ind/>
              <w:jc w:val="center"/>
            </w:pPr>
          </w:p>
          <w:p w14:paraId="38010000">
            <w:pPr>
              <w:ind/>
              <w:jc w:val="center"/>
            </w:pPr>
            <w:r>
              <w:t>0,47</w:t>
            </w:r>
          </w:p>
        </w:tc>
        <w:tc>
          <w:tcPr>
            <w:tcW w:type="dxa" w:w="846"/>
            <w:tcBorders>
              <w:top w:color="000000" w:sz="4" w:val="single"/>
              <w:left w:color="000000" w:sz="4" w:val="single"/>
              <w:bottom w:sz="4" w:val="nil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  <w:vAlign w:val="center"/>
          </w:tcPr>
          <w:p w14:paraId="39010000">
            <w:pPr>
              <w:ind/>
              <w:jc w:val="center"/>
            </w:pPr>
          </w:p>
          <w:p w14:paraId="3A010000">
            <w:pPr>
              <w:ind/>
              <w:jc w:val="center"/>
            </w:pPr>
            <w:r>
              <w:t>0,50</w:t>
            </w:r>
          </w:p>
        </w:tc>
      </w:tr>
      <w:tr>
        <w:trPr>
          <w:trHeight w:hRule="atLeast" w:val="809"/>
        </w:trPr>
        <w:tc>
          <w:tcPr>
            <w:tcW w:type="dxa" w:w="53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19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3B010000">
            <w:pPr>
              <w:spacing w:line="252" w:lineRule="auto"/>
              <w:ind/>
              <w:jc w:val="both"/>
            </w:pPr>
            <w:r>
              <w:t xml:space="preserve">в сопоставимых ценах   </w:t>
            </w:r>
          </w:p>
        </w:tc>
        <w:tc>
          <w:tcPr>
            <w:tcW w:type="dxa" w:w="98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3C010000">
            <w:pPr>
              <w:ind/>
              <w:jc w:val="center"/>
            </w:pPr>
            <w:r>
              <w:t>процентов к предыдущему году</w:t>
            </w:r>
          </w:p>
        </w:tc>
        <w:tc>
          <w:tcPr>
            <w:tcW w:type="dxa" w:w="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3D010000">
            <w:pPr>
              <w:ind/>
              <w:jc w:val="center"/>
            </w:pPr>
            <w:r>
              <w:t>144,7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3E010000">
            <w:pPr>
              <w:ind/>
              <w:jc w:val="center"/>
            </w:pPr>
            <w:r>
              <w:t>110,6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3F010000">
            <w:pPr>
              <w:ind/>
              <w:jc w:val="center"/>
            </w:pPr>
            <w:r>
              <w:t>110,3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40010000">
            <w:pPr>
              <w:ind/>
              <w:jc w:val="center"/>
            </w:pPr>
            <w:r>
              <w:t>109,8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41010000">
            <w:pPr>
              <w:ind/>
              <w:jc w:val="center"/>
            </w:pPr>
            <w:r>
              <w:t>109,2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42010000">
            <w:pPr>
              <w:ind/>
              <w:jc w:val="center"/>
            </w:pPr>
            <w:r>
              <w:t>108,3</w:t>
            </w:r>
          </w:p>
        </w:tc>
        <w:tc>
          <w:tcPr>
            <w:tcW w:type="dxa" w:w="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43010000">
            <w:pPr>
              <w:ind/>
              <w:jc w:val="center"/>
            </w:pPr>
            <w:r>
              <w:t>108,0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44010000">
            <w:pPr>
              <w:ind/>
              <w:jc w:val="center"/>
            </w:pPr>
            <w:r>
              <w:t>106,4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45010000">
            <w:pPr>
              <w:ind/>
              <w:jc w:val="center"/>
            </w:pPr>
            <w:r>
              <w:t>106,8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46010000">
            <w:r>
              <w:t xml:space="preserve">   106,8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47010000">
            <w:r>
              <w:t xml:space="preserve">     106,8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  <w:vAlign w:val="center"/>
          </w:tcPr>
          <w:p w14:paraId="48010000">
            <w:pPr>
              <w:ind/>
              <w:jc w:val="center"/>
            </w:pPr>
            <w:r>
              <w:t>106,8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  <w:vAlign w:val="center"/>
          </w:tcPr>
          <w:p w14:paraId="49010000">
            <w:pPr>
              <w:ind/>
              <w:jc w:val="center"/>
            </w:pPr>
            <w:r>
              <w:t>106,8</w:t>
            </w:r>
          </w:p>
        </w:tc>
        <w:tc>
          <w:tcPr>
            <w:tcW w:type="dxa" w:w="8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  <w:vAlign w:val="center"/>
          </w:tcPr>
          <w:p w14:paraId="4A010000">
            <w:pPr>
              <w:ind/>
              <w:jc w:val="center"/>
            </w:pPr>
            <w:r>
              <w:t>106,8</w:t>
            </w:r>
          </w:p>
        </w:tc>
      </w:tr>
      <w:tr>
        <w:trPr>
          <w:trHeight w:hRule="atLeast" w:val="551"/>
        </w:trPr>
        <w:tc>
          <w:tcPr>
            <w:tcW w:type="dxa" w:w="53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4B010000">
            <w:pPr>
              <w:ind/>
              <w:jc w:val="center"/>
            </w:pPr>
            <w:r>
              <w:t>5.</w:t>
            </w:r>
          </w:p>
        </w:tc>
        <w:tc>
          <w:tcPr>
            <w:tcW w:type="dxa" w:w="19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4C010000">
            <w:pPr>
              <w:spacing w:line="252" w:lineRule="auto"/>
              <w:ind/>
              <w:jc w:val="both"/>
            </w:pPr>
            <w:r>
              <w:t>Фонд заработной платы</w:t>
            </w:r>
          </w:p>
        </w:tc>
        <w:tc>
          <w:tcPr>
            <w:tcW w:type="dxa" w:w="98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4D010000">
            <w:pPr>
              <w:spacing w:line="252" w:lineRule="auto"/>
              <w:ind/>
              <w:jc w:val="center"/>
            </w:pPr>
          </w:p>
        </w:tc>
        <w:tc>
          <w:tcPr>
            <w:tcW w:type="dxa" w:w="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4E01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4F01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5001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51010000">
            <w:pPr>
              <w:ind/>
              <w:jc w:val="center"/>
            </w:pP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5201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53010000">
            <w:pPr>
              <w:ind/>
              <w:jc w:val="center"/>
            </w:pPr>
          </w:p>
        </w:tc>
        <w:tc>
          <w:tcPr>
            <w:tcW w:type="dxa" w:w="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5401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55010000">
            <w:pPr>
              <w:ind/>
              <w:jc w:val="center"/>
            </w:pP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5601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57010000">
            <w:pPr>
              <w:ind/>
              <w:jc w:val="center"/>
            </w:pP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5801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59010000">
            <w:pPr>
              <w:spacing w:after="160" w:line="264" w:lineRule="auto"/>
              <w:ind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5A010000">
            <w:pPr>
              <w:spacing w:after="160" w:line="264" w:lineRule="auto"/>
              <w:ind/>
            </w:pPr>
          </w:p>
        </w:tc>
        <w:tc>
          <w:tcPr>
            <w:tcW w:type="dxa" w:w="8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</w:tcPr>
          <w:p w14:paraId="5B010000">
            <w:pPr>
              <w:spacing w:after="160" w:line="264" w:lineRule="auto"/>
              <w:ind/>
            </w:pPr>
          </w:p>
        </w:tc>
      </w:tr>
      <w:tr>
        <w:trPr>
          <w:trHeight w:hRule="atLeast" w:val="437"/>
        </w:trPr>
        <w:tc>
          <w:tcPr>
            <w:tcW w:type="dxa" w:w="53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19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5C010000">
            <w:pPr>
              <w:spacing w:line="252" w:lineRule="auto"/>
              <w:ind/>
              <w:jc w:val="both"/>
            </w:pPr>
            <w:r>
              <w:t>в действующих ценах, всего</w:t>
            </w:r>
          </w:p>
        </w:tc>
        <w:tc>
          <w:tcPr>
            <w:tcW w:type="dxa" w:w="98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5D010000">
            <w:pPr>
              <w:spacing w:line="252" w:lineRule="auto"/>
              <w:ind/>
              <w:jc w:val="center"/>
            </w:pPr>
            <w:r>
              <w:t>млн. рублей</w:t>
            </w:r>
          </w:p>
        </w:tc>
        <w:tc>
          <w:tcPr>
            <w:tcW w:type="dxa" w:w="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5E010000">
            <w:pPr>
              <w:ind/>
              <w:jc w:val="center"/>
            </w:pPr>
            <w:r>
              <w:t>0,982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5F010000">
            <w:pPr>
              <w:ind/>
              <w:jc w:val="center"/>
            </w:pPr>
            <w:r>
              <w:t>1,021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60010000">
            <w:pPr>
              <w:ind/>
              <w:jc w:val="center"/>
            </w:pPr>
            <w:r>
              <w:t>1,063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61010000">
            <w:pPr>
              <w:ind/>
              <w:jc w:val="center"/>
            </w:pPr>
            <w:r>
              <w:t>1,107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62010000">
            <w:pPr>
              <w:ind/>
              <w:jc w:val="center"/>
            </w:pPr>
            <w:r>
              <w:t>1,152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63010000">
            <w:pPr>
              <w:ind/>
              <w:jc w:val="center"/>
            </w:pPr>
            <w:r>
              <w:t>1,200</w:t>
            </w:r>
          </w:p>
        </w:tc>
        <w:tc>
          <w:tcPr>
            <w:tcW w:type="dxa" w:w="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64010000">
            <w:pPr>
              <w:ind/>
              <w:jc w:val="center"/>
            </w:pPr>
            <w:r>
              <w:t>1,251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65010000">
            <w:pPr>
              <w:ind/>
              <w:jc w:val="center"/>
            </w:pPr>
            <w:r>
              <w:t>1,304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66010000">
            <w:pPr>
              <w:ind/>
              <w:jc w:val="center"/>
            </w:pPr>
            <w:r>
              <w:t>1,360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67010000">
            <w:pPr>
              <w:ind/>
              <w:jc w:val="center"/>
            </w:pPr>
          </w:p>
          <w:p w14:paraId="68010000">
            <w:pPr>
              <w:ind/>
              <w:jc w:val="center"/>
            </w:pPr>
            <w:r>
              <w:t>1,418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69010000">
            <w:pPr>
              <w:ind/>
              <w:jc w:val="center"/>
            </w:pPr>
          </w:p>
          <w:p w14:paraId="6A010000">
            <w:pPr>
              <w:ind/>
              <w:jc w:val="center"/>
            </w:pPr>
            <w:r>
              <w:t>1,489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  <w:vAlign w:val="center"/>
          </w:tcPr>
          <w:p w14:paraId="6B010000">
            <w:pPr>
              <w:ind/>
              <w:jc w:val="center"/>
            </w:pPr>
          </w:p>
          <w:p w14:paraId="6C010000">
            <w:pPr>
              <w:ind/>
              <w:jc w:val="center"/>
            </w:pPr>
            <w:r>
              <w:t>1,553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  <w:vAlign w:val="center"/>
          </w:tcPr>
          <w:p w14:paraId="6D010000">
            <w:pPr>
              <w:ind/>
              <w:jc w:val="center"/>
            </w:pPr>
          </w:p>
          <w:p w14:paraId="6E010000">
            <w:pPr>
              <w:ind/>
              <w:jc w:val="center"/>
            </w:pPr>
            <w:r>
              <w:t>1,618</w:t>
            </w:r>
          </w:p>
        </w:tc>
        <w:tc>
          <w:tcPr>
            <w:tcW w:type="dxa" w:w="8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  <w:vAlign w:val="center"/>
          </w:tcPr>
          <w:p w14:paraId="6F010000">
            <w:pPr>
              <w:ind/>
              <w:jc w:val="center"/>
            </w:pPr>
          </w:p>
          <w:p w14:paraId="70010000">
            <w:pPr>
              <w:ind/>
              <w:jc w:val="center"/>
            </w:pPr>
            <w:r>
              <w:t>1,686</w:t>
            </w:r>
          </w:p>
        </w:tc>
      </w:tr>
      <w:tr>
        <w:trPr>
          <w:trHeight w:hRule="atLeast" w:val="543"/>
        </w:trPr>
        <w:tc>
          <w:tcPr>
            <w:tcW w:type="dxa" w:w="53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/>
        </w:tc>
        <w:tc>
          <w:tcPr>
            <w:tcW w:type="dxa" w:w="199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71010000">
            <w:pPr>
              <w:spacing w:line="252" w:lineRule="auto"/>
              <w:ind/>
              <w:jc w:val="both"/>
            </w:pPr>
          </w:p>
        </w:tc>
        <w:tc>
          <w:tcPr>
            <w:tcW w:type="dxa" w:w="98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</w:tcPr>
          <w:p w14:paraId="72010000">
            <w:pPr>
              <w:spacing w:line="252" w:lineRule="auto"/>
              <w:ind/>
              <w:jc w:val="center"/>
            </w:pPr>
            <w:r>
              <w:t>% к предыдущему году</w:t>
            </w:r>
          </w:p>
        </w:tc>
        <w:tc>
          <w:tcPr>
            <w:tcW w:type="dxa" w:w="70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73010000">
            <w:pPr>
              <w:ind/>
              <w:jc w:val="center"/>
            </w:pPr>
            <w:r>
              <w:t>103,9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74010000">
            <w:pPr>
              <w:ind/>
              <w:jc w:val="center"/>
            </w:pPr>
            <w:r>
              <w:t>104,0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75010000">
            <w:pPr>
              <w:ind/>
              <w:jc w:val="center"/>
            </w:pPr>
            <w:r>
              <w:t>104,2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76010000">
            <w:pPr>
              <w:ind/>
              <w:jc w:val="center"/>
            </w:pPr>
            <w:r>
              <w:t>104,2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77010000">
            <w:pPr>
              <w:ind/>
              <w:jc w:val="center"/>
            </w:pPr>
            <w:r>
              <w:t>104,1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78010000">
            <w:pPr>
              <w:ind/>
              <w:jc w:val="center"/>
            </w:pPr>
            <w:r>
              <w:t>104,2</w:t>
            </w:r>
          </w:p>
        </w:tc>
        <w:tc>
          <w:tcPr>
            <w:tcW w:type="dxa" w:w="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79010000">
            <w:pPr>
              <w:ind/>
              <w:jc w:val="center"/>
            </w:pPr>
            <w:r>
              <w:t>104,3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7A010000">
            <w:pPr>
              <w:ind/>
              <w:jc w:val="center"/>
            </w:pPr>
            <w:r>
              <w:t>104,3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7B010000">
            <w:pPr>
              <w:ind/>
              <w:jc w:val="center"/>
            </w:pPr>
            <w:r>
              <w:t>104,3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7C010000">
            <w:pPr>
              <w:ind/>
              <w:jc w:val="center"/>
            </w:pPr>
          </w:p>
          <w:p w14:paraId="7D010000">
            <w:pPr>
              <w:ind/>
              <w:jc w:val="center"/>
            </w:pPr>
            <w:r>
              <w:t>104,3</w:t>
            </w:r>
          </w:p>
        </w:tc>
        <w:tc>
          <w:tcPr>
            <w:tcW w:type="dxa" w:w="98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57"/>
              <w:right w:type="dxa" w:w="57"/>
            </w:tcMar>
            <w:vAlign w:val="center"/>
          </w:tcPr>
          <w:p w14:paraId="7E010000">
            <w:pPr>
              <w:ind/>
              <w:jc w:val="center"/>
            </w:pPr>
          </w:p>
          <w:p w14:paraId="7F010000">
            <w:pPr>
              <w:ind/>
              <w:jc w:val="center"/>
            </w:pPr>
            <w:r>
              <w:t>104,3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  <w:vAlign w:val="center"/>
          </w:tcPr>
          <w:p w14:paraId="80010000">
            <w:pPr>
              <w:ind/>
              <w:jc w:val="center"/>
            </w:pPr>
            <w:r>
              <w:t>104,3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  <w:vAlign w:val="center"/>
          </w:tcPr>
          <w:p w14:paraId="81010000">
            <w:pPr>
              <w:ind/>
              <w:jc w:val="center"/>
            </w:pPr>
            <w:r>
              <w:t>104,2</w:t>
            </w:r>
          </w:p>
        </w:tc>
        <w:tc>
          <w:tcPr>
            <w:tcW w:type="dxa" w:w="84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shd w:fill="auto" w:val="clear"/>
            <w:tcMar>
              <w:left w:type="dxa" w:w="57"/>
              <w:right w:type="dxa" w:w="57"/>
            </w:tcMar>
            <w:vAlign w:val="center"/>
          </w:tcPr>
          <w:p w14:paraId="82010000">
            <w:pPr>
              <w:ind/>
              <w:jc w:val="center"/>
            </w:pPr>
            <w:r>
              <w:t>104,2</w:t>
            </w:r>
          </w:p>
        </w:tc>
      </w:tr>
    </w:tbl>
    <w:p w14:paraId="83010000"/>
    <w:p w14:paraId="84010000">
      <w:pPr>
        <w:ind w:firstLine="709" w:left="0"/>
        <w:jc w:val="both"/>
        <w:rPr>
          <w:sz w:val="28"/>
        </w:rPr>
      </w:pPr>
    </w:p>
    <w:p w14:paraId="85010000">
      <w:pPr>
        <w:ind w:firstLine="709" w:left="0"/>
        <w:jc w:val="both"/>
        <w:rPr>
          <w:sz w:val="28"/>
        </w:rPr>
      </w:pPr>
    </w:p>
    <w:p w14:paraId="86010000">
      <w:pPr>
        <w:ind/>
        <w:jc w:val="center"/>
        <w:rPr>
          <w:sz w:val="28"/>
        </w:rPr>
      </w:pPr>
    </w:p>
    <w:p w14:paraId="87010000">
      <w:pPr>
        <w:ind/>
        <w:jc w:val="center"/>
        <w:rPr>
          <w:sz w:val="28"/>
        </w:rPr>
      </w:pPr>
    </w:p>
    <w:p w14:paraId="88010000">
      <w:pPr>
        <w:ind/>
        <w:jc w:val="center"/>
        <w:rPr>
          <w:sz w:val="28"/>
        </w:rPr>
      </w:pPr>
    </w:p>
    <w:p w14:paraId="89010000">
      <w:pPr>
        <w:ind/>
        <w:jc w:val="center"/>
        <w:rPr>
          <w:sz w:val="28"/>
        </w:rPr>
      </w:pPr>
    </w:p>
    <w:p w14:paraId="8A010000">
      <w:pPr>
        <w:ind/>
        <w:jc w:val="center"/>
        <w:rPr>
          <w:sz w:val="28"/>
        </w:rPr>
      </w:pPr>
    </w:p>
    <w:p w14:paraId="8B010000">
      <w:pPr>
        <w:ind/>
        <w:jc w:val="center"/>
        <w:rPr>
          <w:sz w:val="28"/>
        </w:rPr>
      </w:pPr>
    </w:p>
    <w:p w14:paraId="8C010000">
      <w:pPr>
        <w:ind/>
        <w:jc w:val="center"/>
        <w:rPr>
          <w:sz w:val="28"/>
        </w:rPr>
      </w:pPr>
    </w:p>
    <w:p w14:paraId="8D010000">
      <w:pPr>
        <w:ind/>
        <w:jc w:val="center"/>
        <w:rPr>
          <w:sz w:val="28"/>
        </w:rPr>
      </w:pPr>
    </w:p>
    <w:p w14:paraId="8E010000">
      <w:pPr>
        <w:ind/>
        <w:jc w:val="center"/>
        <w:rPr>
          <w:sz w:val="28"/>
        </w:rPr>
      </w:pPr>
    </w:p>
    <w:p w14:paraId="8F010000">
      <w:pPr>
        <w:ind/>
        <w:jc w:val="center"/>
        <w:rPr>
          <w:sz w:val="28"/>
        </w:rPr>
      </w:pPr>
      <w:r>
        <w:rPr>
          <w:sz w:val="28"/>
        </w:rPr>
        <w:t>2. Прогноз основных характеристик бюджета Покровского сельского поселения</w:t>
      </w:r>
    </w:p>
    <w:p w14:paraId="90010000">
      <w:pPr>
        <w:spacing w:line="252" w:lineRule="auto"/>
        <w:ind/>
        <w:jc w:val="right"/>
        <w:rPr>
          <w:sz w:val="28"/>
        </w:rPr>
      </w:pPr>
      <w:r>
        <w:rPr>
          <w:sz w:val="28"/>
        </w:rPr>
        <w:t>(тыс. рублей)</w:t>
      </w:r>
    </w:p>
    <w:tbl>
      <w:tblPr>
        <w:tblStyle w:val="Style_4"/>
        <w:tblLayout w:type="fixed"/>
        <w:tblCellMar>
          <w:left w:type="dxa" w:w="57"/>
          <w:right w:type="dxa" w:w="57"/>
        </w:tblCellMar>
      </w:tblPr>
      <w:tblGrid>
        <w:gridCol w:w="1954"/>
        <w:gridCol w:w="934"/>
        <w:gridCol w:w="892"/>
        <w:gridCol w:w="889"/>
        <w:gridCol w:w="889"/>
        <w:gridCol w:w="1012"/>
        <w:gridCol w:w="889"/>
        <w:gridCol w:w="889"/>
        <w:gridCol w:w="889"/>
        <w:gridCol w:w="889"/>
        <w:gridCol w:w="889"/>
        <w:gridCol w:w="889"/>
        <w:gridCol w:w="889"/>
        <w:gridCol w:w="889"/>
        <w:gridCol w:w="889"/>
      </w:tblGrid>
      <w:tr>
        <w:tc>
          <w:tcPr>
            <w:tcW w:type="dxa" w:w="1954"/>
            <w:vMerge w:val="restart"/>
            <w:tcMar>
              <w:left w:type="dxa" w:w="57"/>
              <w:right w:type="dxa" w:w="57"/>
            </w:tcMar>
          </w:tcPr>
          <w:p w14:paraId="91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Наименование показателя</w:t>
            </w:r>
          </w:p>
        </w:tc>
        <w:tc>
          <w:tcPr>
            <w:tcW w:type="dxa" w:w="12617"/>
            <w:gridSpan w:val="14"/>
            <w:tcMar>
              <w:left w:type="dxa" w:w="57"/>
              <w:right w:type="dxa" w:w="57"/>
            </w:tcMar>
          </w:tcPr>
          <w:p w14:paraId="92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Год периода прогнозирования</w:t>
            </w:r>
          </w:p>
        </w:tc>
      </w:tr>
      <w:tr>
        <w:tc>
          <w:tcPr>
            <w:tcW w:type="dxa" w:w="1954"/>
            <w:gridSpan w:val="1"/>
            <w:vMerge w:val="continue"/>
            <w:tcMar>
              <w:left w:type="dxa" w:w="57"/>
              <w:right w:type="dxa" w:w="57"/>
            </w:tcMar>
          </w:tcPr>
          <w:p/>
        </w:tc>
        <w:tc>
          <w:tcPr>
            <w:tcW w:type="dxa" w:w="934"/>
            <w:tcMar>
              <w:left w:type="dxa" w:w="57"/>
              <w:right w:type="dxa" w:w="57"/>
            </w:tcMar>
          </w:tcPr>
          <w:p w14:paraId="93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2023</w:t>
            </w:r>
          </w:p>
        </w:tc>
        <w:tc>
          <w:tcPr>
            <w:tcW w:type="dxa" w:w="892"/>
            <w:tcMar>
              <w:left w:type="dxa" w:w="57"/>
              <w:right w:type="dxa" w:w="57"/>
            </w:tcMar>
          </w:tcPr>
          <w:p w14:paraId="94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2024</w:t>
            </w:r>
          </w:p>
        </w:tc>
        <w:tc>
          <w:tcPr>
            <w:tcW w:type="dxa" w:w="889"/>
            <w:tcMar>
              <w:left w:type="dxa" w:w="57"/>
              <w:right w:type="dxa" w:w="57"/>
            </w:tcMar>
          </w:tcPr>
          <w:p w14:paraId="95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2025</w:t>
            </w:r>
          </w:p>
        </w:tc>
        <w:tc>
          <w:tcPr>
            <w:tcW w:type="dxa" w:w="889"/>
            <w:tcMar>
              <w:left w:type="dxa" w:w="57"/>
              <w:right w:type="dxa" w:w="57"/>
            </w:tcMar>
          </w:tcPr>
          <w:p w14:paraId="96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2026</w:t>
            </w:r>
          </w:p>
        </w:tc>
        <w:tc>
          <w:tcPr>
            <w:tcW w:type="dxa" w:w="1012"/>
            <w:tcMar>
              <w:left w:type="dxa" w:w="57"/>
              <w:right w:type="dxa" w:w="57"/>
            </w:tcMar>
          </w:tcPr>
          <w:p w14:paraId="97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2027</w:t>
            </w:r>
          </w:p>
        </w:tc>
        <w:tc>
          <w:tcPr>
            <w:tcW w:type="dxa" w:w="889"/>
            <w:tcMar>
              <w:left w:type="dxa" w:w="57"/>
              <w:right w:type="dxa" w:w="57"/>
            </w:tcMar>
          </w:tcPr>
          <w:p w14:paraId="98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2028</w:t>
            </w:r>
          </w:p>
        </w:tc>
        <w:tc>
          <w:tcPr>
            <w:tcW w:type="dxa" w:w="889"/>
            <w:tcMar>
              <w:left w:type="dxa" w:w="57"/>
              <w:right w:type="dxa" w:w="57"/>
            </w:tcMar>
          </w:tcPr>
          <w:p w14:paraId="99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2029</w:t>
            </w:r>
          </w:p>
        </w:tc>
        <w:tc>
          <w:tcPr>
            <w:tcW w:type="dxa" w:w="889"/>
            <w:tcMar>
              <w:left w:type="dxa" w:w="57"/>
              <w:right w:type="dxa" w:w="57"/>
            </w:tcMar>
          </w:tcPr>
          <w:p w14:paraId="9A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2030</w:t>
            </w:r>
          </w:p>
        </w:tc>
        <w:tc>
          <w:tcPr>
            <w:tcW w:type="dxa" w:w="889"/>
            <w:tcMar>
              <w:left w:type="dxa" w:w="57"/>
              <w:right w:type="dxa" w:w="57"/>
            </w:tcMar>
          </w:tcPr>
          <w:p w14:paraId="9B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2031</w:t>
            </w:r>
          </w:p>
        </w:tc>
        <w:tc>
          <w:tcPr>
            <w:tcW w:type="dxa" w:w="889"/>
            <w:tcMar>
              <w:left w:type="dxa" w:w="57"/>
              <w:right w:type="dxa" w:w="57"/>
            </w:tcMar>
          </w:tcPr>
          <w:p w14:paraId="9C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2032</w:t>
            </w:r>
          </w:p>
        </w:tc>
        <w:tc>
          <w:tcPr>
            <w:tcW w:type="dxa" w:w="889"/>
            <w:tcMar>
              <w:left w:type="dxa" w:w="57"/>
              <w:right w:type="dxa" w:w="57"/>
            </w:tcMar>
          </w:tcPr>
          <w:p w14:paraId="9D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2033</w:t>
            </w:r>
          </w:p>
        </w:tc>
        <w:tc>
          <w:tcPr>
            <w:tcW w:type="dxa" w:w="889"/>
            <w:tcMar>
              <w:left w:type="dxa" w:w="57"/>
              <w:right w:type="dxa" w:w="57"/>
            </w:tcMar>
          </w:tcPr>
          <w:p w14:paraId="9E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2034</w:t>
            </w:r>
          </w:p>
        </w:tc>
        <w:tc>
          <w:tcPr>
            <w:tcW w:type="dxa" w:w="889"/>
            <w:tcMar>
              <w:left w:type="dxa" w:w="57"/>
              <w:right w:type="dxa" w:w="57"/>
            </w:tcMar>
          </w:tcPr>
          <w:p w14:paraId="9F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2035</w:t>
            </w:r>
          </w:p>
        </w:tc>
        <w:tc>
          <w:tcPr>
            <w:tcW w:type="dxa" w:w="889"/>
            <w:tcMar>
              <w:left w:type="dxa" w:w="57"/>
              <w:right w:type="dxa" w:w="57"/>
            </w:tcMar>
          </w:tcPr>
          <w:p w14:paraId="A0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2036</w:t>
            </w:r>
          </w:p>
        </w:tc>
      </w:tr>
    </w:tbl>
    <w:p w14:paraId="A1010000">
      <w:pPr>
        <w:spacing w:line="252" w:lineRule="auto"/>
        <w:ind/>
      </w:pPr>
    </w:p>
    <w:tbl>
      <w:tblPr>
        <w:tblStyle w:val="Style_4"/>
        <w:tblLayout w:type="fixed"/>
        <w:tblCellMar>
          <w:left w:type="dxa" w:w="57"/>
          <w:right w:type="dxa" w:w="57"/>
        </w:tblCellMar>
      </w:tblPr>
      <w:tblGrid>
        <w:gridCol w:w="1909"/>
        <w:gridCol w:w="935"/>
        <w:gridCol w:w="895"/>
        <w:gridCol w:w="892"/>
        <w:gridCol w:w="893"/>
        <w:gridCol w:w="1010"/>
        <w:gridCol w:w="893"/>
        <w:gridCol w:w="893"/>
        <w:gridCol w:w="893"/>
        <w:gridCol w:w="893"/>
        <w:gridCol w:w="893"/>
        <w:gridCol w:w="893"/>
        <w:gridCol w:w="893"/>
        <w:gridCol w:w="893"/>
        <w:gridCol w:w="893"/>
      </w:tblGrid>
      <w:tr>
        <w:trPr>
          <w:tblHeader/>
        </w:trPr>
        <w:tc>
          <w:tcPr>
            <w:tcW w:type="dxa" w:w="1909"/>
            <w:tcMar>
              <w:left w:type="dxa" w:w="57"/>
              <w:right w:type="dxa" w:w="57"/>
            </w:tcMar>
          </w:tcPr>
          <w:p w14:paraId="A2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type="dxa" w:w="935"/>
            <w:tcMar>
              <w:left w:type="dxa" w:w="57"/>
              <w:right w:type="dxa" w:w="57"/>
            </w:tcMar>
          </w:tcPr>
          <w:p w14:paraId="A3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type="dxa" w:w="895"/>
            <w:tcMar>
              <w:left w:type="dxa" w:w="57"/>
              <w:right w:type="dxa" w:w="57"/>
            </w:tcMar>
          </w:tcPr>
          <w:p w14:paraId="A4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type="dxa" w:w="892"/>
            <w:tcMar>
              <w:left w:type="dxa" w:w="57"/>
              <w:right w:type="dxa" w:w="57"/>
            </w:tcMar>
          </w:tcPr>
          <w:p w14:paraId="A5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A6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type="dxa" w:w="1010"/>
            <w:tcMar>
              <w:left w:type="dxa" w:w="57"/>
              <w:right w:type="dxa" w:w="57"/>
            </w:tcMar>
          </w:tcPr>
          <w:p w14:paraId="A7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A8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7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A9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AA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AB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AC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AD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AE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AF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B0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15</w:t>
            </w:r>
          </w:p>
        </w:tc>
      </w:tr>
      <w:tr>
        <w:tc>
          <w:tcPr>
            <w:tcW w:type="dxa" w:w="14571"/>
            <w:gridSpan w:val="15"/>
            <w:tcMar>
              <w:left w:type="dxa" w:w="57"/>
              <w:right w:type="dxa" w:w="57"/>
            </w:tcMar>
          </w:tcPr>
          <w:p w14:paraId="B1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Показатели  бюджета Покровского сельского поселения</w:t>
            </w:r>
          </w:p>
        </w:tc>
      </w:tr>
      <w:tr>
        <w:tc>
          <w:tcPr>
            <w:tcW w:type="dxa" w:w="1909"/>
            <w:tcMar>
              <w:left w:type="dxa" w:w="57"/>
              <w:right w:type="dxa" w:w="57"/>
            </w:tcMar>
          </w:tcPr>
          <w:p w14:paraId="B2010000">
            <w:pPr>
              <w:spacing w:line="252" w:lineRule="auto"/>
              <w:ind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Доходы, </w:t>
            </w:r>
          </w:p>
          <w:p w14:paraId="B3010000">
            <w:pPr>
              <w:spacing w:line="252" w:lineRule="auto"/>
              <w:ind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 том числе:</w:t>
            </w:r>
          </w:p>
        </w:tc>
        <w:tc>
          <w:tcPr>
            <w:tcW w:type="dxa" w:w="935"/>
            <w:tcMar>
              <w:left w:type="dxa" w:w="57"/>
              <w:right w:type="dxa" w:w="57"/>
            </w:tcMar>
          </w:tcPr>
          <w:p w14:paraId="B4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36249,8</w:t>
            </w:r>
          </w:p>
        </w:tc>
        <w:tc>
          <w:tcPr>
            <w:tcW w:type="dxa" w:w="895"/>
            <w:tcMar>
              <w:left w:type="dxa" w:w="57"/>
              <w:right w:type="dxa" w:w="57"/>
            </w:tcMar>
          </w:tcPr>
          <w:p w14:paraId="B5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35481,5</w:t>
            </w:r>
          </w:p>
        </w:tc>
        <w:tc>
          <w:tcPr>
            <w:tcW w:type="dxa" w:w="892"/>
            <w:tcMar>
              <w:left w:type="dxa" w:w="57"/>
              <w:right w:type="dxa" w:w="57"/>
            </w:tcMar>
          </w:tcPr>
          <w:p w14:paraId="B6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38786,6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B7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39708,4</w:t>
            </w:r>
          </w:p>
        </w:tc>
        <w:tc>
          <w:tcPr>
            <w:tcW w:type="dxa" w:w="1010"/>
            <w:tcMar>
              <w:left w:type="dxa" w:w="57"/>
              <w:right w:type="dxa" w:w="57"/>
            </w:tcMar>
          </w:tcPr>
          <w:p w14:paraId="B8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39949,1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B9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41795,3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BA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43733,8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BB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45769,2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BC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47906,4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BD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50150,5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BE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52506,8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BF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54980,9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C0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57578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C1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60306,4</w:t>
            </w:r>
          </w:p>
        </w:tc>
      </w:tr>
      <w:tr>
        <w:tc>
          <w:tcPr>
            <w:tcW w:type="dxa" w:w="1909"/>
            <w:tcMar>
              <w:left w:type="dxa" w:w="57"/>
              <w:right w:type="dxa" w:w="57"/>
            </w:tcMar>
          </w:tcPr>
          <w:p w14:paraId="C2010000">
            <w:pPr>
              <w:spacing w:line="252" w:lineRule="auto"/>
              <w:ind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налоговые и неналоговые доходы</w:t>
            </w:r>
          </w:p>
        </w:tc>
        <w:tc>
          <w:tcPr>
            <w:tcW w:type="dxa" w:w="935"/>
            <w:tcMar>
              <w:left w:type="dxa" w:w="57"/>
              <w:right w:type="dxa" w:w="57"/>
            </w:tcMar>
          </w:tcPr>
          <w:p w14:paraId="C3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27414,5</w:t>
            </w:r>
          </w:p>
        </w:tc>
        <w:tc>
          <w:tcPr>
            <w:tcW w:type="dxa" w:w="895"/>
            <w:tcMar>
              <w:left w:type="dxa" w:w="57"/>
              <w:right w:type="dxa" w:w="57"/>
            </w:tcMar>
          </w:tcPr>
          <w:p w14:paraId="C4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29282,2</w:t>
            </w:r>
          </w:p>
        </w:tc>
        <w:tc>
          <w:tcPr>
            <w:tcW w:type="dxa" w:w="892"/>
            <w:tcMar>
              <w:left w:type="dxa" w:w="57"/>
              <w:right w:type="dxa" w:w="57"/>
            </w:tcMar>
          </w:tcPr>
          <w:p w14:paraId="C5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33456,9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C6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35333,9</w:t>
            </w:r>
          </w:p>
        </w:tc>
        <w:tc>
          <w:tcPr>
            <w:tcW w:type="dxa" w:w="1010"/>
            <w:tcMar>
              <w:left w:type="dxa" w:w="57"/>
              <w:right w:type="dxa" w:w="57"/>
            </w:tcMar>
          </w:tcPr>
          <w:p w14:paraId="C7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36924,1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C8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38770,3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C9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40708,8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CA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42744,2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CB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44881,4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CC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47125,5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CD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49481,8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CE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51955,9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CF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54553,7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D0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57281,4</w:t>
            </w:r>
          </w:p>
        </w:tc>
      </w:tr>
      <w:tr>
        <w:tc>
          <w:tcPr>
            <w:tcW w:type="dxa" w:w="1909"/>
            <w:tcMar>
              <w:left w:type="dxa" w:w="57"/>
              <w:right w:type="dxa" w:w="57"/>
            </w:tcMar>
          </w:tcPr>
          <w:p w14:paraId="D1010000">
            <w:pPr>
              <w:spacing w:line="252" w:lineRule="auto"/>
              <w:ind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безвозмездные поступления</w:t>
            </w:r>
          </w:p>
        </w:tc>
        <w:tc>
          <w:tcPr>
            <w:tcW w:type="dxa" w:w="935"/>
            <w:tcMar>
              <w:left w:type="dxa" w:w="57"/>
              <w:right w:type="dxa" w:w="57"/>
            </w:tcMar>
          </w:tcPr>
          <w:p w14:paraId="D2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8835,3</w:t>
            </w:r>
          </w:p>
        </w:tc>
        <w:tc>
          <w:tcPr>
            <w:tcW w:type="dxa" w:w="895"/>
            <w:tcMar>
              <w:left w:type="dxa" w:w="57"/>
              <w:right w:type="dxa" w:w="57"/>
            </w:tcMar>
          </w:tcPr>
          <w:p w14:paraId="D3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1199,3</w:t>
            </w:r>
          </w:p>
        </w:tc>
        <w:tc>
          <w:tcPr>
            <w:tcW w:type="dxa" w:w="892"/>
            <w:tcMar>
              <w:left w:type="dxa" w:w="57"/>
              <w:right w:type="dxa" w:w="57"/>
            </w:tcMar>
          </w:tcPr>
          <w:p w14:paraId="D4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5329,7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D5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4374,5</w:t>
            </w:r>
          </w:p>
        </w:tc>
        <w:tc>
          <w:tcPr>
            <w:tcW w:type="dxa" w:w="1010"/>
            <w:tcMar>
              <w:left w:type="dxa" w:w="57"/>
              <w:right w:type="dxa" w:w="57"/>
            </w:tcMar>
          </w:tcPr>
          <w:p w14:paraId="D6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3025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D7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3025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D8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3025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D9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3025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DA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3025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DB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3025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DC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3025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DD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3025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DE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3025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DF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3025</w:t>
            </w:r>
          </w:p>
        </w:tc>
      </w:tr>
      <w:tr>
        <w:tc>
          <w:tcPr>
            <w:tcW w:type="dxa" w:w="1909"/>
            <w:tcMar>
              <w:left w:type="dxa" w:w="57"/>
              <w:right w:type="dxa" w:w="57"/>
            </w:tcMar>
          </w:tcPr>
          <w:p w14:paraId="E0010000">
            <w:pPr>
              <w:spacing w:line="252" w:lineRule="auto"/>
              <w:ind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</w:t>
            </w:r>
          </w:p>
          <w:p w14:paraId="E1010000">
            <w:pPr>
              <w:spacing w:line="252" w:lineRule="auto"/>
              <w:ind/>
              <w:rPr>
                <w:rFonts w:ascii="Times New Roman" w:hAnsi="Times New Roman"/>
                <w:sz w:val="20"/>
              </w:rPr>
            </w:pPr>
          </w:p>
        </w:tc>
        <w:tc>
          <w:tcPr>
            <w:tcW w:type="dxa" w:w="935"/>
            <w:tcMar>
              <w:left w:type="dxa" w:w="57"/>
              <w:right w:type="dxa" w:w="57"/>
            </w:tcMar>
          </w:tcPr>
          <w:p w14:paraId="E2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36249,8</w:t>
            </w:r>
          </w:p>
        </w:tc>
        <w:tc>
          <w:tcPr>
            <w:tcW w:type="dxa" w:w="895"/>
            <w:tcMar>
              <w:left w:type="dxa" w:w="57"/>
              <w:right w:type="dxa" w:w="57"/>
            </w:tcMar>
          </w:tcPr>
          <w:p w14:paraId="E3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35481,5</w:t>
            </w:r>
          </w:p>
        </w:tc>
        <w:tc>
          <w:tcPr>
            <w:tcW w:type="dxa" w:w="892"/>
            <w:tcMar>
              <w:left w:type="dxa" w:w="57"/>
              <w:right w:type="dxa" w:w="57"/>
            </w:tcMar>
          </w:tcPr>
          <w:p w14:paraId="E4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38786,6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E5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39708,4</w:t>
            </w:r>
          </w:p>
        </w:tc>
        <w:tc>
          <w:tcPr>
            <w:tcW w:type="dxa" w:w="1010"/>
            <w:tcMar>
              <w:left w:type="dxa" w:w="57"/>
              <w:right w:type="dxa" w:w="57"/>
            </w:tcMar>
          </w:tcPr>
          <w:p w14:paraId="E6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39949,1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E7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41795,3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E8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43733,8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E9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45769,2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EA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47906,4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EB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50150,5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EC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52506,8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ED010000">
            <w:pPr>
              <w:spacing w:line="252" w:lineRule="auto"/>
              <w:ind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54980,9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EE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57578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EF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60306,4</w:t>
            </w:r>
          </w:p>
        </w:tc>
      </w:tr>
      <w:tr>
        <w:tc>
          <w:tcPr>
            <w:tcW w:type="dxa" w:w="1909"/>
            <w:tcMar>
              <w:left w:type="dxa" w:w="57"/>
              <w:right w:type="dxa" w:w="57"/>
            </w:tcMar>
          </w:tcPr>
          <w:p w14:paraId="F0010000">
            <w:pPr>
              <w:spacing w:line="252" w:lineRule="auto"/>
              <w:ind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Расходы (без учета условно утвержденных расходов)*</w:t>
            </w:r>
          </w:p>
        </w:tc>
        <w:tc>
          <w:tcPr>
            <w:tcW w:type="dxa" w:w="935"/>
            <w:tcMar>
              <w:left w:type="dxa" w:w="57"/>
              <w:right w:type="dxa" w:w="57"/>
            </w:tcMar>
          </w:tcPr>
          <w:p w14:paraId="F1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36249,8-</w:t>
            </w:r>
          </w:p>
          <w:p w14:paraId="F2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type="dxa" w:w="895"/>
            <w:tcMar>
              <w:left w:type="dxa" w:w="57"/>
              <w:right w:type="dxa" w:w="57"/>
            </w:tcMar>
          </w:tcPr>
          <w:p w14:paraId="F3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35481,5</w:t>
            </w:r>
          </w:p>
          <w:p w14:paraId="F4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type="dxa" w:w="892"/>
            <w:tcMar>
              <w:left w:type="dxa" w:w="57"/>
              <w:right w:type="dxa" w:w="57"/>
            </w:tcMar>
          </w:tcPr>
          <w:p w14:paraId="F5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38786,6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F6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38715,6</w:t>
            </w:r>
          </w:p>
        </w:tc>
        <w:tc>
          <w:tcPr>
            <w:tcW w:type="dxa" w:w="1010"/>
            <w:tcMar>
              <w:left w:type="dxa" w:w="57"/>
              <w:right w:type="dxa" w:w="57"/>
            </w:tcMar>
          </w:tcPr>
          <w:p w14:paraId="F7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37951,6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F8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41210,2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F9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43121,5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FA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45174,2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FB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47283,6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FC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49448,4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FD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51824,2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FE010000">
            <w:pPr>
              <w:spacing w:line="252" w:lineRule="auto"/>
              <w:ind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54266,2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FF01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56829,5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00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59582,7</w:t>
            </w:r>
          </w:p>
        </w:tc>
      </w:tr>
      <w:tr>
        <w:tc>
          <w:tcPr>
            <w:tcW w:type="dxa" w:w="1909"/>
            <w:tcMar>
              <w:left w:type="dxa" w:w="57"/>
              <w:right w:type="dxa" w:w="57"/>
            </w:tcMar>
          </w:tcPr>
          <w:p w14:paraId="01020000">
            <w:pPr>
              <w:spacing w:line="252" w:lineRule="auto"/>
              <w:ind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Дефицит/профицит</w:t>
            </w:r>
          </w:p>
        </w:tc>
        <w:tc>
          <w:tcPr>
            <w:tcW w:type="dxa" w:w="935"/>
            <w:tcMar>
              <w:left w:type="dxa" w:w="57"/>
              <w:right w:type="dxa" w:w="57"/>
            </w:tcMar>
          </w:tcPr>
          <w:p w14:paraId="02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type="dxa" w:w="895"/>
            <w:tcMar>
              <w:left w:type="dxa" w:w="57"/>
              <w:right w:type="dxa" w:w="57"/>
            </w:tcMar>
          </w:tcPr>
          <w:p w14:paraId="03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type="dxa" w:w="892"/>
            <w:tcMar>
              <w:left w:type="dxa" w:w="57"/>
              <w:right w:type="dxa" w:w="57"/>
            </w:tcMar>
          </w:tcPr>
          <w:p w14:paraId="04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05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type="dxa" w:w="1010"/>
            <w:tcMar>
              <w:left w:type="dxa" w:w="57"/>
              <w:right w:type="dxa" w:w="57"/>
            </w:tcMar>
          </w:tcPr>
          <w:p w14:paraId="06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07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08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09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0A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0B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0C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0D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0E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0F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>
        <w:tc>
          <w:tcPr>
            <w:tcW w:type="dxa" w:w="1909"/>
            <w:tcMar>
              <w:left w:type="dxa" w:w="57"/>
              <w:right w:type="dxa" w:w="57"/>
            </w:tcMar>
          </w:tcPr>
          <w:p w14:paraId="10020000">
            <w:pPr>
              <w:spacing w:line="252" w:lineRule="auto"/>
              <w:ind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Источники финансирования дефицита бюджета</w:t>
            </w:r>
          </w:p>
        </w:tc>
        <w:tc>
          <w:tcPr>
            <w:tcW w:type="dxa" w:w="935"/>
            <w:tcMar>
              <w:left w:type="dxa" w:w="57"/>
              <w:right w:type="dxa" w:w="57"/>
            </w:tcMar>
          </w:tcPr>
          <w:p w14:paraId="11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type="dxa" w:w="895"/>
            <w:tcMar>
              <w:left w:type="dxa" w:w="57"/>
              <w:right w:type="dxa" w:w="57"/>
            </w:tcMar>
          </w:tcPr>
          <w:p w14:paraId="12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type="dxa" w:w="892"/>
            <w:tcMar>
              <w:left w:type="dxa" w:w="57"/>
              <w:right w:type="dxa" w:w="57"/>
            </w:tcMar>
          </w:tcPr>
          <w:p w14:paraId="13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14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type="dxa" w:w="1010"/>
            <w:tcMar>
              <w:left w:type="dxa" w:w="57"/>
              <w:right w:type="dxa" w:w="57"/>
            </w:tcMar>
          </w:tcPr>
          <w:p w14:paraId="15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16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17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18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19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1A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1B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1C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1D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1E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>
        <w:tc>
          <w:tcPr>
            <w:tcW w:type="dxa" w:w="1909"/>
            <w:tcMar>
              <w:left w:type="dxa" w:w="57"/>
              <w:right w:type="dxa" w:w="57"/>
            </w:tcMar>
          </w:tcPr>
          <w:p w14:paraId="1F020000">
            <w:pPr>
              <w:spacing w:line="252" w:lineRule="auto"/>
              <w:ind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Муниципальный долг к налоговым и неналоговым доходам, %</w:t>
            </w:r>
          </w:p>
        </w:tc>
        <w:tc>
          <w:tcPr>
            <w:tcW w:type="dxa" w:w="935"/>
            <w:tcMar>
              <w:left w:type="dxa" w:w="57"/>
              <w:right w:type="dxa" w:w="57"/>
            </w:tcMar>
          </w:tcPr>
          <w:p w14:paraId="20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0,0%</w:t>
            </w:r>
          </w:p>
        </w:tc>
        <w:tc>
          <w:tcPr>
            <w:tcW w:type="dxa" w:w="895"/>
            <w:tcMar>
              <w:left w:type="dxa" w:w="57"/>
              <w:right w:type="dxa" w:w="57"/>
            </w:tcMar>
          </w:tcPr>
          <w:p w14:paraId="21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0,0%</w:t>
            </w:r>
          </w:p>
        </w:tc>
        <w:tc>
          <w:tcPr>
            <w:tcW w:type="dxa" w:w="892"/>
            <w:tcMar>
              <w:left w:type="dxa" w:w="57"/>
              <w:right w:type="dxa" w:w="57"/>
            </w:tcMar>
          </w:tcPr>
          <w:p w14:paraId="22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0,0%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23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0,0%</w:t>
            </w:r>
          </w:p>
        </w:tc>
        <w:tc>
          <w:tcPr>
            <w:tcW w:type="dxa" w:w="1010"/>
            <w:tcMar>
              <w:left w:type="dxa" w:w="57"/>
              <w:right w:type="dxa" w:w="57"/>
            </w:tcMar>
          </w:tcPr>
          <w:p w14:paraId="24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0,0%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25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0,0%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26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0,0%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27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0,0%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28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0,0%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29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0,0%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2A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0,0%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2B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0,0%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2C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0,0%</w:t>
            </w:r>
          </w:p>
        </w:tc>
        <w:tc>
          <w:tcPr>
            <w:tcW w:type="dxa" w:w="893"/>
            <w:tcMar>
              <w:left w:type="dxa" w:w="57"/>
              <w:right w:type="dxa" w:w="57"/>
            </w:tcMar>
          </w:tcPr>
          <w:p w14:paraId="2D020000">
            <w:pPr>
              <w:spacing w:line="252" w:lineRule="auto"/>
              <w:ind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0,0%</w:t>
            </w:r>
          </w:p>
        </w:tc>
      </w:tr>
    </w:tbl>
    <w:p w14:paraId="2E020000">
      <w:pPr>
        <w:rPr>
          <w:sz w:val="28"/>
        </w:rPr>
      </w:pPr>
    </w:p>
    <w:p w14:paraId="2F020000">
      <w:pPr>
        <w:ind/>
        <w:jc w:val="center"/>
        <w:rPr>
          <w:sz w:val="28"/>
        </w:rPr>
      </w:pPr>
    </w:p>
    <w:p w14:paraId="30020000">
      <w:pPr>
        <w:tabs>
          <w:tab w:leader="none" w:pos="0" w:val="left"/>
        </w:tabs>
        <w:spacing w:line="252" w:lineRule="auto"/>
        <w:ind w:firstLine="709" w:left="0"/>
        <w:jc w:val="both"/>
        <w:rPr>
          <w:sz w:val="24"/>
        </w:rPr>
      </w:pPr>
      <w:r>
        <w:rPr>
          <w:sz w:val="28"/>
        </w:rPr>
        <w:t>* В расходах бюджета поселения выделены расходы за исключением условно утвержденных расходов на плановый период 2024 – 2036 годов, на 2025 год условно утвержденные расходы составляют 2,5 процента от общего объема расходов за исключением расходов, предусмотренных за счет целевых средств из областного бюджета, на 2026 год – 5,0 процентов от общего объема расходов за исключением расходов, предусмотренных за счет целевых средств из областного бюджета, далее по годам в размере 2,5 процента ежегодно.</w:t>
      </w:r>
    </w:p>
    <w:p w14:paraId="31020000">
      <w:pPr>
        <w:tabs>
          <w:tab w:leader="none" w:pos="0" w:val="left"/>
        </w:tabs>
        <w:ind w:firstLine="709" w:left="0"/>
        <w:jc w:val="both"/>
        <w:rPr>
          <w:sz w:val="28"/>
        </w:rPr>
      </w:pPr>
    </w:p>
    <w:p w14:paraId="32020000">
      <w:pPr>
        <w:tabs>
          <w:tab w:leader="none" w:pos="0" w:val="left"/>
        </w:tabs>
        <w:ind/>
        <w:jc w:val="center"/>
        <w:rPr>
          <w:sz w:val="28"/>
        </w:rPr>
      </w:pPr>
      <w:r>
        <w:rPr>
          <w:sz w:val="28"/>
        </w:rPr>
        <w:t>2.1. Показатели финансового обеспечения муниципальных программ Покровского сельского поселения</w:t>
      </w:r>
    </w:p>
    <w:p w14:paraId="33020000">
      <w:pPr>
        <w:ind w:firstLine="709" w:left="0"/>
        <w:jc w:val="both"/>
        <w:rPr>
          <w:sz w:val="28"/>
        </w:rPr>
      </w:pPr>
    </w:p>
    <w:p w14:paraId="34020000">
      <w:pPr>
        <w:tabs>
          <w:tab w:leader="none" w:pos="12945" w:val="left"/>
        </w:tabs>
        <w:ind/>
        <w:jc w:val="right"/>
        <w:rPr>
          <w:sz w:val="28"/>
        </w:rPr>
      </w:pPr>
      <w:r>
        <w:rPr>
          <w:sz w:val="28"/>
        </w:rPr>
        <w:t>(тыс. рублей)</w:t>
      </w:r>
    </w:p>
    <w:tbl>
      <w:tblPr>
        <w:tblStyle w:val="Style_3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left w:type="dxa" w:w="62"/>
          <w:right w:type="dxa" w:w="62"/>
        </w:tblCellMar>
      </w:tblPr>
      <w:tblGrid>
        <w:gridCol w:w="3435"/>
        <w:gridCol w:w="985"/>
        <w:gridCol w:w="843"/>
        <w:gridCol w:w="844"/>
        <w:gridCol w:w="843"/>
        <w:gridCol w:w="844"/>
        <w:gridCol w:w="843"/>
        <w:gridCol w:w="844"/>
        <w:gridCol w:w="843"/>
        <w:gridCol w:w="703"/>
        <w:gridCol w:w="703"/>
        <w:gridCol w:w="702"/>
        <w:gridCol w:w="703"/>
        <w:gridCol w:w="703"/>
        <w:gridCol w:w="694"/>
      </w:tblGrid>
      <w:tr>
        <w:trPr>
          <w:tblHeader/>
        </w:trPr>
        <w:tc>
          <w:tcPr>
            <w:tcW w:type="dxa" w:w="14532"/>
            <w:gridSpan w:val="1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35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Расходы на финансовое обеспечение реализации муниципальных программ Покровского сельского поселения</w:t>
            </w:r>
            <w:r>
              <w:rPr>
                <w:sz w:val="24"/>
                <w:vertAlign w:val="superscript"/>
              </w:rPr>
              <w:t>1</w:t>
            </w:r>
          </w:p>
        </w:tc>
      </w:tr>
      <w:tr>
        <w:trPr>
          <w:tblHeader/>
        </w:trPr>
        <w:tc>
          <w:tcPr>
            <w:tcW w:type="dxa" w:w="343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36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муниципальной программы</w:t>
            </w:r>
          </w:p>
          <w:p w14:paraId="37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Покровского сельского поселения</w:t>
            </w:r>
          </w:p>
        </w:tc>
        <w:tc>
          <w:tcPr>
            <w:tcW w:type="dxa" w:w="11097"/>
            <w:gridSpan w:val="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38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Год периода прогнозирования</w:t>
            </w:r>
          </w:p>
        </w:tc>
      </w:tr>
      <w:tr>
        <w:trPr>
          <w:tblHeader/>
        </w:trPr>
        <w:tc>
          <w:tcPr>
            <w:tcW w:type="dxa" w:w="343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/>
        </w:tc>
        <w:tc>
          <w:tcPr>
            <w:tcW w:type="dxa" w:w="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39020000">
            <w:pPr>
              <w:ind/>
              <w:jc w:val="center"/>
              <w:rPr>
                <w:sz w:val="24"/>
                <w:vertAlign w:val="superscript"/>
              </w:rPr>
            </w:pPr>
            <w:r>
              <w:rPr>
                <w:sz w:val="24"/>
              </w:rPr>
              <w:t>2023</w:t>
            </w:r>
            <w:r>
              <w:rPr>
                <w:sz w:val="24"/>
                <w:vertAlign w:val="superscript"/>
              </w:rPr>
              <w:t>2</w:t>
            </w:r>
          </w:p>
          <w:p w14:paraId="3A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3B020000">
            <w:pPr>
              <w:ind/>
              <w:jc w:val="center"/>
              <w:rPr>
                <w:sz w:val="24"/>
                <w:vertAlign w:val="superscript"/>
              </w:rPr>
            </w:pPr>
            <w:r>
              <w:rPr>
                <w:sz w:val="24"/>
              </w:rPr>
              <w:t>2024</w:t>
            </w:r>
            <w:r>
              <w:rPr>
                <w:sz w:val="24"/>
                <w:vertAlign w:val="superscript"/>
              </w:rPr>
              <w:t>3</w:t>
            </w:r>
          </w:p>
          <w:p w14:paraId="3C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3D020000">
            <w:pPr>
              <w:ind/>
              <w:jc w:val="center"/>
              <w:rPr>
                <w:sz w:val="24"/>
                <w:vertAlign w:val="superscript"/>
              </w:rPr>
            </w:pPr>
            <w:r>
              <w:rPr>
                <w:sz w:val="24"/>
              </w:rPr>
              <w:t>2025</w:t>
            </w:r>
            <w:r>
              <w:rPr>
                <w:sz w:val="24"/>
                <w:vertAlign w:val="superscript"/>
              </w:rPr>
              <w:t>4</w:t>
            </w:r>
          </w:p>
          <w:p w14:paraId="3E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3F020000">
            <w:pPr>
              <w:ind/>
              <w:jc w:val="center"/>
              <w:rPr>
                <w:sz w:val="24"/>
                <w:vertAlign w:val="superscript"/>
              </w:rPr>
            </w:pPr>
            <w:r>
              <w:rPr>
                <w:sz w:val="24"/>
              </w:rPr>
              <w:t>2026</w:t>
            </w:r>
            <w:r>
              <w:rPr>
                <w:sz w:val="24"/>
                <w:vertAlign w:val="superscript"/>
              </w:rPr>
              <w:t>4</w:t>
            </w:r>
          </w:p>
          <w:p w14:paraId="40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41020000">
            <w:pPr>
              <w:ind/>
              <w:jc w:val="center"/>
              <w:rPr>
                <w:sz w:val="24"/>
                <w:vertAlign w:val="superscript"/>
              </w:rPr>
            </w:pPr>
            <w:r>
              <w:rPr>
                <w:sz w:val="24"/>
              </w:rPr>
              <w:t>2027</w:t>
            </w:r>
            <w:r>
              <w:rPr>
                <w:sz w:val="24"/>
                <w:vertAlign w:val="superscript"/>
              </w:rPr>
              <w:t>4</w:t>
            </w:r>
          </w:p>
          <w:p w14:paraId="42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43020000">
            <w:pPr>
              <w:ind/>
              <w:jc w:val="center"/>
              <w:rPr>
                <w:sz w:val="24"/>
                <w:vertAlign w:val="superscript"/>
              </w:rPr>
            </w:pPr>
            <w:r>
              <w:rPr>
                <w:sz w:val="24"/>
              </w:rPr>
              <w:t>2028</w:t>
            </w:r>
            <w:r>
              <w:rPr>
                <w:sz w:val="24"/>
                <w:vertAlign w:val="superscript"/>
              </w:rPr>
              <w:t>5</w:t>
            </w:r>
          </w:p>
          <w:p w14:paraId="44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45020000">
            <w:pPr>
              <w:ind/>
              <w:jc w:val="center"/>
              <w:rPr>
                <w:sz w:val="24"/>
                <w:vertAlign w:val="superscript"/>
              </w:rPr>
            </w:pPr>
            <w:r>
              <w:rPr>
                <w:sz w:val="24"/>
              </w:rPr>
              <w:t>2029</w:t>
            </w:r>
            <w:r>
              <w:rPr>
                <w:sz w:val="24"/>
                <w:vertAlign w:val="superscript"/>
              </w:rPr>
              <w:t>5</w:t>
            </w:r>
          </w:p>
          <w:p w14:paraId="46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47020000">
            <w:pPr>
              <w:ind/>
              <w:jc w:val="center"/>
              <w:rPr>
                <w:sz w:val="24"/>
                <w:vertAlign w:val="superscript"/>
              </w:rPr>
            </w:pPr>
            <w:r>
              <w:rPr>
                <w:sz w:val="24"/>
              </w:rPr>
              <w:t>2030</w:t>
            </w:r>
            <w:r>
              <w:rPr>
                <w:sz w:val="24"/>
                <w:vertAlign w:val="superscript"/>
              </w:rPr>
              <w:t>5</w:t>
            </w:r>
          </w:p>
          <w:p w14:paraId="48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49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2031</w:t>
            </w:r>
          </w:p>
          <w:p w14:paraId="4A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4B020000">
            <w:pPr>
              <w:ind/>
              <w:jc w:val="center"/>
              <w:rPr>
                <w:sz w:val="24"/>
                <w:vertAlign w:val="superscript"/>
              </w:rPr>
            </w:pPr>
            <w:r>
              <w:rPr>
                <w:sz w:val="24"/>
              </w:rPr>
              <w:t>2032</w:t>
            </w:r>
          </w:p>
          <w:p w14:paraId="4C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4D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2033</w:t>
            </w:r>
          </w:p>
          <w:p w14:paraId="4E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4F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2034</w:t>
            </w:r>
          </w:p>
          <w:p w14:paraId="50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51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2035</w:t>
            </w:r>
          </w:p>
          <w:p w14:paraId="52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6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53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2036</w:t>
            </w:r>
          </w:p>
          <w:p w14:paraId="54020000">
            <w:pPr>
              <w:ind/>
              <w:jc w:val="center"/>
              <w:rPr>
                <w:sz w:val="24"/>
              </w:rPr>
            </w:pPr>
          </w:p>
        </w:tc>
      </w:tr>
    </w:tbl>
    <w:p w14:paraId="55020000">
      <w:pPr>
        <w:rPr>
          <w:sz w:val="2"/>
        </w:rPr>
      </w:pPr>
    </w:p>
    <w:tbl>
      <w:tblPr>
        <w:tblStyle w:val="Style_3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left w:type="dxa" w:w="62"/>
          <w:right w:type="dxa" w:w="62"/>
        </w:tblCellMar>
      </w:tblPr>
      <w:tblGrid>
        <w:gridCol w:w="3435"/>
        <w:gridCol w:w="985"/>
        <w:gridCol w:w="843"/>
        <w:gridCol w:w="844"/>
        <w:gridCol w:w="843"/>
        <w:gridCol w:w="844"/>
        <w:gridCol w:w="843"/>
        <w:gridCol w:w="844"/>
        <w:gridCol w:w="843"/>
        <w:gridCol w:w="703"/>
        <w:gridCol w:w="703"/>
        <w:gridCol w:w="702"/>
        <w:gridCol w:w="703"/>
        <w:gridCol w:w="703"/>
        <w:gridCol w:w="694"/>
      </w:tblGrid>
      <w:tr>
        <w:trPr>
          <w:tblHeader/>
        </w:trPr>
        <w:tc>
          <w:tcPr>
            <w:tcW w:type="dxa" w:w="34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56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type="dxa" w:w="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57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58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59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5A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5B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5C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5D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5E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5F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60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61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62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63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type="dxa" w:w="6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64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</w:tr>
      <w:tr>
        <w:tc>
          <w:tcPr>
            <w:tcW w:type="dxa" w:w="34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65020000">
            <w:pPr>
              <w:ind/>
              <w:jc w:val="both"/>
            </w:pPr>
            <w:r>
              <w:t xml:space="preserve">Социальная поддержка муниципальных служащих, вышедших на пенсию </w:t>
            </w:r>
          </w:p>
          <w:p w14:paraId="66020000"/>
        </w:tc>
        <w:tc>
          <w:tcPr>
            <w:tcW w:type="dxa" w:w="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67020000">
            <w:pPr>
              <w:ind/>
              <w:jc w:val="center"/>
            </w:pPr>
            <w:r>
              <w:t>363,3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68020000">
            <w:pPr>
              <w:ind/>
              <w:jc w:val="center"/>
            </w:pPr>
            <w:r>
              <w:t>391,8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69020000">
            <w:pPr>
              <w:ind/>
              <w:jc w:val="center"/>
            </w:pPr>
            <w:r>
              <w:t>419,0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6A020000">
            <w:pPr>
              <w:ind/>
              <w:jc w:val="center"/>
            </w:pPr>
            <w:r>
              <w:t>422,4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6B020000">
            <w:pPr>
              <w:ind/>
              <w:jc w:val="center"/>
            </w:pPr>
            <w:r>
              <w:t>439,3</w:t>
            </w:r>
          </w:p>
          <w:p w14:paraId="6C020000">
            <w:pPr>
              <w:ind/>
              <w:jc w:val="center"/>
            </w:pPr>
          </w:p>
          <w:p w14:paraId="6D02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6E020000">
            <w:pPr>
              <w:ind/>
              <w:jc w:val="center"/>
            </w:pPr>
            <w:r>
              <w:t>270,7</w:t>
            </w:r>
          </w:p>
          <w:p w14:paraId="6F02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70020000">
            <w:pPr>
              <w:ind/>
              <w:jc w:val="center"/>
            </w:pPr>
            <w:r>
              <w:t>270,7</w:t>
            </w:r>
          </w:p>
          <w:p w14:paraId="7102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72020000">
            <w:pPr>
              <w:ind/>
              <w:jc w:val="center"/>
            </w:pPr>
            <w:r>
              <w:t>270,7</w:t>
            </w:r>
          </w:p>
          <w:p w14:paraId="7302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74020000">
            <w:pPr>
              <w:ind/>
              <w:jc w:val="center"/>
            </w:pPr>
            <w:r>
              <w:t>-</w:t>
            </w:r>
          </w:p>
          <w:p w14:paraId="7502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76020000">
            <w:pPr>
              <w:ind/>
              <w:jc w:val="center"/>
            </w:pPr>
            <w:r>
              <w:t>-</w:t>
            </w:r>
          </w:p>
          <w:p w14:paraId="77020000">
            <w:pPr>
              <w:ind/>
              <w:jc w:val="center"/>
            </w:pP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78020000">
            <w:pPr>
              <w:ind/>
              <w:jc w:val="center"/>
            </w:pPr>
            <w:r>
              <w:t>-</w:t>
            </w:r>
          </w:p>
          <w:p w14:paraId="7902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7A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7B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7C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7D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6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7E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7F020000">
            <w:pPr>
              <w:ind/>
              <w:jc w:val="center"/>
              <w:rPr>
                <w:sz w:val="24"/>
              </w:rPr>
            </w:pPr>
          </w:p>
        </w:tc>
      </w:tr>
      <w:tr>
        <w:tc>
          <w:tcPr>
            <w:tcW w:type="dxa" w:w="34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80020000">
            <w:pPr>
              <w:ind/>
              <w:jc w:val="both"/>
            </w:pPr>
            <w:r>
              <w:t xml:space="preserve">Обеспечение качественными коммунальными услугами населения и повышение уровня благоустройства территории Покровского сельского поселения </w:t>
            </w:r>
          </w:p>
          <w:p w14:paraId="81020000"/>
        </w:tc>
        <w:tc>
          <w:tcPr>
            <w:tcW w:type="dxa" w:w="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82020000">
            <w:pPr>
              <w:ind/>
              <w:jc w:val="center"/>
            </w:pPr>
            <w:r>
              <w:t>22351,1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83020000">
            <w:pPr>
              <w:ind/>
              <w:jc w:val="center"/>
            </w:pPr>
            <w:r>
              <w:t>24688,8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84020000">
            <w:pPr>
              <w:ind/>
              <w:jc w:val="center"/>
            </w:pPr>
            <w:r>
              <w:t>19360,5</w:t>
            </w:r>
          </w:p>
          <w:p w14:paraId="8502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86020000">
            <w:pPr>
              <w:ind/>
              <w:jc w:val="center"/>
            </w:pPr>
            <w:r>
              <w:t>19425,6</w:t>
            </w:r>
          </w:p>
          <w:p w14:paraId="8702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88020000">
            <w:pPr>
              <w:ind/>
              <w:jc w:val="center"/>
            </w:pPr>
            <w:r>
              <w:t>19976,5</w:t>
            </w:r>
          </w:p>
          <w:p w14:paraId="8902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8A020000">
            <w:pPr>
              <w:ind/>
              <w:jc w:val="center"/>
            </w:pPr>
            <w:r>
              <w:t>18528,0</w:t>
            </w:r>
          </w:p>
          <w:p w14:paraId="8B02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8C020000">
            <w:pPr>
              <w:ind/>
              <w:jc w:val="center"/>
            </w:pPr>
            <w:r>
              <w:t>18528,0</w:t>
            </w:r>
          </w:p>
          <w:p w14:paraId="8D02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8E020000">
            <w:pPr>
              <w:ind/>
              <w:jc w:val="center"/>
            </w:pPr>
            <w:r>
              <w:t>18528,0</w:t>
            </w:r>
          </w:p>
          <w:p w14:paraId="8F02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90020000">
            <w:pPr>
              <w:ind/>
              <w:jc w:val="center"/>
            </w:pPr>
            <w:r>
              <w:t>-</w:t>
            </w:r>
          </w:p>
          <w:p w14:paraId="9102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92020000">
            <w:pPr>
              <w:ind/>
              <w:jc w:val="center"/>
            </w:pPr>
            <w:r>
              <w:t>-</w:t>
            </w:r>
          </w:p>
          <w:p w14:paraId="93020000">
            <w:pPr>
              <w:ind/>
              <w:jc w:val="center"/>
            </w:pP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94020000">
            <w:pPr>
              <w:ind/>
              <w:jc w:val="center"/>
            </w:pPr>
            <w:r>
              <w:t>-</w:t>
            </w:r>
          </w:p>
          <w:p w14:paraId="9502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96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97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98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99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6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9A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9B020000">
            <w:pPr>
              <w:ind/>
              <w:jc w:val="center"/>
              <w:rPr>
                <w:sz w:val="24"/>
              </w:rPr>
            </w:pPr>
          </w:p>
        </w:tc>
      </w:tr>
      <w:tr>
        <w:tc>
          <w:tcPr>
            <w:tcW w:type="dxa" w:w="34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9C020000">
            <w:pPr>
              <w:ind/>
              <w:jc w:val="both"/>
            </w:pPr>
            <w:r>
              <w:t xml:space="preserve">Обеспечение общественного порядка и противодействие терроризму, экстремизму, коррупции в Покровском сельском поселении </w:t>
            </w:r>
          </w:p>
        </w:tc>
        <w:tc>
          <w:tcPr>
            <w:tcW w:type="dxa" w:w="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9D020000">
            <w:pPr>
              <w:ind/>
              <w:jc w:val="center"/>
            </w:pPr>
            <w:r>
              <w:t>10,0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9E020000">
            <w:pPr>
              <w:ind/>
              <w:jc w:val="center"/>
            </w:pPr>
            <w:r>
              <w:t>10,0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9F020000">
            <w:pPr>
              <w:ind/>
              <w:jc w:val="center"/>
            </w:pPr>
            <w:r>
              <w:t>10,0</w:t>
            </w:r>
          </w:p>
          <w:p w14:paraId="A002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A1020000">
            <w:pPr>
              <w:ind/>
              <w:jc w:val="center"/>
            </w:pPr>
            <w:r>
              <w:t>10,0</w:t>
            </w:r>
          </w:p>
          <w:p w14:paraId="A202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A3020000">
            <w:pPr>
              <w:ind/>
              <w:jc w:val="center"/>
            </w:pPr>
            <w:r>
              <w:t>10,0</w:t>
            </w:r>
          </w:p>
          <w:p w14:paraId="A402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A5020000">
            <w:pPr>
              <w:ind/>
              <w:jc w:val="center"/>
            </w:pPr>
            <w:r>
              <w:t>10,0</w:t>
            </w:r>
          </w:p>
          <w:p w14:paraId="A602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A7020000">
            <w:pPr>
              <w:ind/>
              <w:jc w:val="center"/>
            </w:pPr>
            <w:r>
              <w:t>10,0</w:t>
            </w:r>
          </w:p>
          <w:p w14:paraId="A802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A9020000">
            <w:pPr>
              <w:ind/>
              <w:jc w:val="center"/>
            </w:pPr>
            <w:r>
              <w:t>10,0</w:t>
            </w:r>
          </w:p>
          <w:p w14:paraId="AA02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AB020000">
            <w:pPr>
              <w:ind/>
              <w:jc w:val="center"/>
            </w:pPr>
            <w:r>
              <w:t>-</w:t>
            </w:r>
          </w:p>
          <w:p w14:paraId="AC02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AD020000">
            <w:pPr>
              <w:ind/>
              <w:jc w:val="center"/>
            </w:pPr>
            <w:r>
              <w:t>-</w:t>
            </w:r>
          </w:p>
          <w:p w14:paraId="AE020000">
            <w:pPr>
              <w:ind/>
              <w:jc w:val="center"/>
            </w:pP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AF020000">
            <w:pPr>
              <w:ind/>
              <w:jc w:val="center"/>
            </w:pPr>
            <w:r>
              <w:t>-</w:t>
            </w:r>
          </w:p>
          <w:p w14:paraId="B002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B1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B2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B3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B4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6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B5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B6020000">
            <w:pPr>
              <w:ind/>
              <w:jc w:val="center"/>
              <w:rPr>
                <w:sz w:val="24"/>
              </w:rPr>
            </w:pPr>
          </w:p>
        </w:tc>
      </w:tr>
      <w:tr>
        <w:tc>
          <w:tcPr>
            <w:tcW w:type="dxa" w:w="34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B7020000">
            <w:pPr>
              <w:ind/>
              <w:jc w:val="both"/>
            </w:pPr>
            <w: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type="dxa" w:w="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B8020000">
            <w:pPr>
              <w:ind/>
              <w:jc w:val="center"/>
            </w:pPr>
            <w:r>
              <w:t>45,0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B9020000">
            <w:pPr>
              <w:ind/>
              <w:jc w:val="center"/>
            </w:pPr>
            <w:r>
              <w:t>19,5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BA020000">
            <w:pPr>
              <w:ind/>
              <w:jc w:val="center"/>
            </w:pPr>
            <w:r>
              <w:t>82,4</w:t>
            </w:r>
          </w:p>
          <w:p w14:paraId="BB02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BC020000">
            <w:pPr>
              <w:ind/>
              <w:jc w:val="center"/>
            </w:pPr>
            <w:r>
              <w:t>19,5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BD020000">
            <w:pPr>
              <w:ind/>
              <w:jc w:val="center"/>
            </w:pPr>
            <w:r>
              <w:t>19,5</w:t>
            </w:r>
          </w:p>
          <w:p w14:paraId="BE02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BF020000">
            <w:pPr>
              <w:ind/>
              <w:jc w:val="center"/>
            </w:pPr>
            <w:r>
              <w:t>36,5</w:t>
            </w:r>
          </w:p>
          <w:p w14:paraId="C002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C1020000">
            <w:pPr>
              <w:ind/>
              <w:jc w:val="center"/>
            </w:pPr>
            <w:r>
              <w:t>36,5</w:t>
            </w:r>
          </w:p>
          <w:p w14:paraId="C202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C3020000">
            <w:pPr>
              <w:ind/>
              <w:jc w:val="center"/>
            </w:pPr>
            <w:r>
              <w:t>36,5</w:t>
            </w:r>
          </w:p>
          <w:p w14:paraId="C402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C5020000">
            <w:pPr>
              <w:ind/>
              <w:jc w:val="center"/>
            </w:pPr>
            <w:r>
              <w:t>-</w:t>
            </w:r>
          </w:p>
          <w:p w14:paraId="C602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C7020000">
            <w:pPr>
              <w:ind/>
              <w:jc w:val="center"/>
            </w:pPr>
            <w:r>
              <w:t>-</w:t>
            </w:r>
          </w:p>
          <w:p w14:paraId="C8020000">
            <w:pPr>
              <w:ind/>
              <w:jc w:val="center"/>
            </w:pP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C9020000">
            <w:pPr>
              <w:ind/>
              <w:jc w:val="center"/>
            </w:pPr>
            <w:r>
              <w:t>-</w:t>
            </w:r>
          </w:p>
          <w:p w14:paraId="CA02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CB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CC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CD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CE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6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CF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D0020000">
            <w:pPr>
              <w:ind/>
              <w:jc w:val="center"/>
              <w:rPr>
                <w:sz w:val="24"/>
              </w:rPr>
            </w:pPr>
          </w:p>
        </w:tc>
      </w:tr>
      <w:tr>
        <w:tc>
          <w:tcPr>
            <w:tcW w:type="dxa" w:w="34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D1020000">
            <w:pPr>
              <w:ind/>
              <w:jc w:val="both"/>
            </w:pPr>
            <w:r>
              <w:t>Развитие физической культуры и спорта в Покровском сельском поселении</w:t>
            </w:r>
          </w:p>
        </w:tc>
        <w:tc>
          <w:tcPr>
            <w:tcW w:type="dxa" w:w="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D2020000">
            <w:pPr>
              <w:ind/>
              <w:jc w:val="center"/>
            </w:pPr>
            <w:r>
              <w:t>64,0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D3020000">
            <w:pPr>
              <w:ind/>
              <w:jc w:val="center"/>
            </w:pPr>
            <w:r>
              <w:t>190,0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D4020000">
            <w:pPr>
              <w:ind/>
              <w:jc w:val="center"/>
            </w:pPr>
            <w:r>
              <w:t>572,0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D5020000">
            <w:pPr>
              <w:ind/>
              <w:jc w:val="center"/>
            </w:pPr>
            <w:r>
              <w:t>572,0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D6020000">
            <w:pPr>
              <w:ind/>
              <w:jc w:val="center"/>
            </w:pPr>
            <w:r>
              <w:t>572,0</w:t>
            </w:r>
          </w:p>
          <w:p w14:paraId="D702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D8020000">
            <w:pPr>
              <w:ind/>
              <w:jc w:val="center"/>
            </w:pPr>
            <w:r>
              <w:t>100,0</w:t>
            </w:r>
          </w:p>
          <w:p w14:paraId="D902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DA020000">
            <w:pPr>
              <w:ind/>
              <w:jc w:val="center"/>
            </w:pPr>
            <w:r>
              <w:t>100,0</w:t>
            </w:r>
          </w:p>
          <w:p w14:paraId="DB02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DC020000">
            <w:pPr>
              <w:ind/>
              <w:jc w:val="center"/>
            </w:pPr>
            <w:r>
              <w:t>100,0</w:t>
            </w:r>
          </w:p>
          <w:p w14:paraId="DD02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DE020000">
            <w:pPr>
              <w:ind/>
              <w:jc w:val="center"/>
            </w:pPr>
            <w:r>
              <w:t>-</w:t>
            </w:r>
          </w:p>
          <w:p w14:paraId="DF02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E0020000">
            <w:pPr>
              <w:ind/>
              <w:jc w:val="center"/>
            </w:pPr>
            <w:r>
              <w:t>-</w:t>
            </w:r>
          </w:p>
          <w:p w14:paraId="E1020000">
            <w:pPr>
              <w:ind/>
              <w:jc w:val="center"/>
            </w:pP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E2020000">
            <w:pPr>
              <w:ind/>
              <w:jc w:val="center"/>
            </w:pPr>
            <w:r>
              <w:t>-</w:t>
            </w:r>
          </w:p>
          <w:p w14:paraId="E302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E4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E5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E6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E702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6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E8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E9020000">
            <w:pPr>
              <w:ind/>
              <w:jc w:val="center"/>
              <w:rPr>
                <w:sz w:val="24"/>
              </w:rPr>
            </w:pPr>
          </w:p>
        </w:tc>
      </w:tr>
      <w:tr>
        <w:tc>
          <w:tcPr>
            <w:tcW w:type="dxa" w:w="34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EA020000">
            <w:r>
              <w:t>Развитие транспортной системы</w:t>
            </w:r>
          </w:p>
        </w:tc>
        <w:tc>
          <w:tcPr>
            <w:tcW w:type="dxa" w:w="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EB020000">
            <w:pPr>
              <w:ind/>
              <w:jc w:val="center"/>
            </w:pPr>
            <w:r>
              <w:t>6050,7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EC020000">
            <w:pPr>
              <w:ind/>
              <w:jc w:val="center"/>
            </w:pPr>
            <w:r>
              <w:t>-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ED020000">
            <w:pPr>
              <w:ind/>
              <w:jc w:val="center"/>
            </w:pPr>
            <w:r>
              <w:t>-</w:t>
            </w:r>
          </w:p>
          <w:p w14:paraId="EE02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EF020000">
            <w:pPr>
              <w:ind/>
              <w:jc w:val="center"/>
            </w:pPr>
            <w:r>
              <w:t>-</w:t>
            </w:r>
          </w:p>
          <w:p w14:paraId="F002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F1020000">
            <w:pPr>
              <w:ind/>
              <w:jc w:val="center"/>
            </w:pPr>
            <w:r>
              <w:t>-</w:t>
            </w:r>
          </w:p>
          <w:p w14:paraId="F202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F3020000">
            <w:pPr>
              <w:ind/>
              <w:jc w:val="center"/>
            </w:pPr>
            <w:r>
              <w:t>-</w:t>
            </w:r>
          </w:p>
          <w:p w14:paraId="F402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F5020000">
            <w:pPr>
              <w:ind/>
              <w:jc w:val="center"/>
            </w:pPr>
            <w:r>
              <w:t>-</w:t>
            </w:r>
          </w:p>
          <w:p w14:paraId="F602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F7020000">
            <w:pPr>
              <w:ind/>
              <w:jc w:val="center"/>
            </w:pPr>
            <w:r>
              <w:t>-</w:t>
            </w:r>
          </w:p>
          <w:p w14:paraId="F802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F9020000">
            <w:pPr>
              <w:ind/>
              <w:jc w:val="center"/>
            </w:pPr>
            <w:r>
              <w:t>-</w:t>
            </w:r>
          </w:p>
          <w:p w14:paraId="FA02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FB020000">
            <w:pPr>
              <w:ind/>
              <w:jc w:val="center"/>
            </w:pPr>
            <w:r>
              <w:t>-</w:t>
            </w:r>
          </w:p>
          <w:p w14:paraId="FC020000">
            <w:pPr>
              <w:ind/>
              <w:jc w:val="center"/>
            </w:pP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FD020000">
            <w:pPr>
              <w:ind/>
              <w:jc w:val="center"/>
            </w:pPr>
            <w:r>
              <w:t>-</w:t>
            </w:r>
          </w:p>
          <w:p w14:paraId="FE02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FF02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0003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01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0203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6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03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04030000">
            <w:pPr>
              <w:ind/>
              <w:jc w:val="center"/>
              <w:rPr>
                <w:sz w:val="24"/>
              </w:rPr>
            </w:pPr>
          </w:p>
        </w:tc>
      </w:tr>
      <w:tr>
        <w:trPr>
          <w:trHeight w:hRule="atLeast" w:val="276"/>
        </w:trPr>
        <w:tc>
          <w:tcPr>
            <w:tcW w:type="dxa" w:w="34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05030000">
            <w:pPr>
              <w:ind/>
              <w:jc w:val="both"/>
            </w:pPr>
            <w:r>
              <w:t>Муниципальная политика</w:t>
            </w:r>
          </w:p>
        </w:tc>
        <w:tc>
          <w:tcPr>
            <w:tcW w:type="dxa" w:w="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06030000">
            <w:pPr>
              <w:ind/>
              <w:jc w:val="center"/>
            </w:pPr>
            <w:r>
              <w:t>53,8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07030000">
            <w:pPr>
              <w:ind/>
              <w:jc w:val="center"/>
            </w:pPr>
            <w:r>
              <w:t>71,8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08030000">
            <w:pPr>
              <w:ind/>
              <w:jc w:val="center"/>
            </w:pPr>
            <w:r>
              <w:t>75,8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09030000">
            <w:pPr>
              <w:ind/>
              <w:jc w:val="center"/>
            </w:pPr>
            <w:r>
              <w:t>67,9</w:t>
            </w:r>
          </w:p>
          <w:p w14:paraId="0A03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0B030000">
            <w:pPr>
              <w:ind/>
              <w:jc w:val="center"/>
            </w:pPr>
            <w:r>
              <w:t>69,2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0C030000">
            <w:pPr>
              <w:ind/>
              <w:jc w:val="center"/>
            </w:pPr>
            <w:r>
              <w:t>75,0</w:t>
            </w:r>
          </w:p>
          <w:p w14:paraId="0D03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0E030000">
            <w:pPr>
              <w:ind/>
              <w:jc w:val="center"/>
            </w:pPr>
            <w:r>
              <w:t>75,0</w:t>
            </w:r>
          </w:p>
          <w:p w14:paraId="0F03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10030000">
            <w:pPr>
              <w:ind/>
              <w:jc w:val="center"/>
            </w:pPr>
            <w:r>
              <w:t>75,0</w:t>
            </w:r>
          </w:p>
          <w:p w14:paraId="1103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12030000">
            <w:pPr>
              <w:ind/>
              <w:jc w:val="center"/>
            </w:pPr>
            <w:r>
              <w:t>-</w:t>
            </w:r>
          </w:p>
          <w:p w14:paraId="1303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14030000">
            <w:pPr>
              <w:ind/>
              <w:jc w:val="center"/>
            </w:pPr>
            <w:r>
              <w:t>-</w:t>
            </w:r>
          </w:p>
          <w:p w14:paraId="15030000">
            <w:pPr>
              <w:ind/>
              <w:jc w:val="center"/>
            </w:pP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16030000">
            <w:pPr>
              <w:ind/>
              <w:jc w:val="center"/>
            </w:pPr>
            <w:r>
              <w:t>-</w:t>
            </w:r>
          </w:p>
          <w:p w14:paraId="1703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18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1903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1A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1B03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6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1C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1D030000">
            <w:pPr>
              <w:ind/>
              <w:jc w:val="center"/>
              <w:rPr>
                <w:sz w:val="24"/>
              </w:rPr>
            </w:pPr>
          </w:p>
        </w:tc>
      </w:tr>
      <w:tr>
        <w:tc>
          <w:tcPr>
            <w:tcW w:type="dxa" w:w="34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1E030000">
            <w:pPr>
              <w:ind/>
              <w:jc w:val="both"/>
            </w:pPr>
            <w:r>
              <w:t xml:space="preserve">Управление муниципальными </w:t>
            </w:r>
            <w:r>
              <w:t>финансами и создание условий для эффективного управления муниципальными финансами</w:t>
            </w:r>
          </w:p>
        </w:tc>
        <w:tc>
          <w:tcPr>
            <w:tcW w:type="dxa" w:w="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1F030000">
            <w:pPr>
              <w:ind/>
              <w:jc w:val="center"/>
            </w:pPr>
            <w:r>
              <w:t>14361,0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20030000">
            <w:pPr>
              <w:ind/>
              <w:jc w:val="center"/>
            </w:pPr>
            <w:r>
              <w:t>14855,1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21030000">
            <w:pPr>
              <w:ind/>
              <w:jc w:val="center"/>
            </w:pPr>
            <w:r>
              <w:t>15508,7</w:t>
            </w:r>
          </w:p>
          <w:p w14:paraId="2203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23030000">
            <w:pPr>
              <w:ind/>
              <w:jc w:val="center"/>
            </w:pPr>
            <w:r>
              <w:t>15062,6</w:t>
            </w:r>
          </w:p>
          <w:p w14:paraId="2403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25030000">
            <w:pPr>
              <w:ind/>
              <w:jc w:val="center"/>
            </w:pPr>
            <w:r>
              <w:t>15070,2</w:t>
            </w:r>
          </w:p>
          <w:p w14:paraId="2603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27030000">
            <w:pPr>
              <w:ind/>
              <w:jc w:val="center"/>
            </w:pPr>
            <w:r>
              <w:t>8553,8</w:t>
            </w:r>
          </w:p>
          <w:p w14:paraId="2803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29030000">
            <w:pPr>
              <w:ind/>
              <w:jc w:val="center"/>
            </w:pPr>
            <w:r>
              <w:t>8553,8</w:t>
            </w:r>
          </w:p>
          <w:p w14:paraId="2A03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2B030000">
            <w:pPr>
              <w:ind/>
              <w:jc w:val="center"/>
            </w:pPr>
            <w:r>
              <w:t>8553,8</w:t>
            </w:r>
          </w:p>
          <w:p w14:paraId="2C03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2D030000">
            <w:pPr>
              <w:ind/>
              <w:jc w:val="center"/>
            </w:pPr>
            <w:r>
              <w:t>-</w:t>
            </w:r>
          </w:p>
          <w:p w14:paraId="2E03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2F030000">
            <w:pPr>
              <w:ind/>
              <w:jc w:val="center"/>
            </w:pPr>
            <w:r>
              <w:t>-</w:t>
            </w:r>
          </w:p>
          <w:p w14:paraId="30030000">
            <w:pPr>
              <w:ind/>
              <w:jc w:val="center"/>
            </w:pP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31030000">
            <w:pPr>
              <w:ind/>
              <w:jc w:val="center"/>
            </w:pPr>
            <w:r>
              <w:t>-</w:t>
            </w:r>
          </w:p>
          <w:p w14:paraId="3203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33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3403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35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3603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6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37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38030000">
            <w:pPr>
              <w:ind/>
              <w:jc w:val="center"/>
              <w:rPr>
                <w:sz w:val="24"/>
              </w:rPr>
            </w:pPr>
          </w:p>
        </w:tc>
      </w:tr>
      <w:tr>
        <w:trPr>
          <w:trHeight w:hRule="atLeast" w:val="490"/>
        </w:trPr>
        <w:tc>
          <w:tcPr>
            <w:tcW w:type="dxa" w:w="34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  <w:vAlign w:val="center"/>
          </w:tcPr>
          <w:p w14:paraId="39030000">
            <w:pPr>
              <w:ind/>
              <w:jc w:val="both"/>
            </w:pPr>
            <w:r>
              <w:t>Развитие молодежной политики в Покровском сельском поселении</w:t>
            </w:r>
          </w:p>
        </w:tc>
        <w:tc>
          <w:tcPr>
            <w:tcW w:type="dxa" w:w="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3A030000">
            <w:pPr>
              <w:ind/>
              <w:jc w:val="center"/>
            </w:pPr>
            <w:r>
              <w:t>24,5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3B030000">
            <w:pPr>
              <w:ind/>
              <w:jc w:val="center"/>
            </w:pPr>
            <w:r>
              <w:t>44,1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3C030000">
            <w:pPr>
              <w:ind/>
              <w:jc w:val="center"/>
            </w:pPr>
            <w:r>
              <w:t>45,8</w:t>
            </w:r>
          </w:p>
          <w:p w14:paraId="3D03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3E030000">
            <w:pPr>
              <w:ind/>
              <w:jc w:val="center"/>
            </w:pPr>
            <w:r>
              <w:t>45,8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3F030000">
            <w:pPr>
              <w:ind/>
              <w:jc w:val="center"/>
            </w:pPr>
            <w:r>
              <w:t>45,8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40030000">
            <w:pPr>
              <w:ind/>
              <w:jc w:val="center"/>
            </w:pPr>
            <w:r>
              <w:t>40,0</w:t>
            </w:r>
          </w:p>
          <w:p w14:paraId="4103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42030000">
            <w:pPr>
              <w:ind/>
              <w:jc w:val="center"/>
            </w:pPr>
            <w:r>
              <w:t>40,0</w:t>
            </w:r>
          </w:p>
          <w:p w14:paraId="4303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44030000">
            <w:pPr>
              <w:ind/>
              <w:jc w:val="center"/>
            </w:pPr>
            <w:r>
              <w:t>40,0</w:t>
            </w:r>
          </w:p>
          <w:p w14:paraId="4503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46030000">
            <w:pPr>
              <w:ind/>
              <w:jc w:val="center"/>
            </w:pPr>
            <w:r>
              <w:t>-</w:t>
            </w:r>
          </w:p>
          <w:p w14:paraId="4703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48030000">
            <w:pPr>
              <w:ind/>
              <w:jc w:val="center"/>
            </w:pPr>
            <w:r>
              <w:t>-</w:t>
            </w:r>
          </w:p>
          <w:p w14:paraId="49030000">
            <w:pPr>
              <w:ind/>
              <w:jc w:val="center"/>
            </w:pP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4A030000">
            <w:pPr>
              <w:ind/>
              <w:jc w:val="center"/>
            </w:pPr>
            <w:r>
              <w:t>-</w:t>
            </w:r>
          </w:p>
          <w:p w14:paraId="4B03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4C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4D03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4E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4F03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6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50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51030000">
            <w:pPr>
              <w:ind/>
              <w:jc w:val="center"/>
              <w:rPr>
                <w:sz w:val="24"/>
              </w:rPr>
            </w:pPr>
          </w:p>
        </w:tc>
      </w:tr>
      <w:tr>
        <w:tc>
          <w:tcPr>
            <w:tcW w:type="dxa" w:w="34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  <w:vAlign w:val="center"/>
          </w:tcPr>
          <w:p w14:paraId="52030000">
            <w:pPr>
              <w:ind/>
              <w:jc w:val="both"/>
            </w:pPr>
            <w:r>
              <w:t>Охрана окружающей среды и рациональное природопользование</w:t>
            </w:r>
          </w:p>
        </w:tc>
        <w:tc>
          <w:tcPr>
            <w:tcW w:type="dxa" w:w="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53030000">
            <w:pPr>
              <w:ind/>
              <w:jc w:val="center"/>
            </w:pPr>
            <w:r>
              <w:t>5,0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54030000">
            <w:pPr>
              <w:ind/>
              <w:jc w:val="center"/>
            </w:pPr>
            <w:r>
              <w:t>5,0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55030000">
            <w:pPr>
              <w:ind/>
              <w:jc w:val="center"/>
            </w:pPr>
            <w:r>
              <w:t>0,0</w:t>
            </w:r>
          </w:p>
          <w:p w14:paraId="5603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57030000">
            <w:pPr>
              <w:ind/>
              <w:jc w:val="center"/>
            </w:pPr>
            <w:r>
              <w:t>0,0</w:t>
            </w:r>
          </w:p>
          <w:p w14:paraId="5803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59030000">
            <w:pPr>
              <w:ind/>
              <w:jc w:val="center"/>
            </w:pPr>
            <w:r>
              <w:t>0,0</w:t>
            </w:r>
          </w:p>
          <w:p w14:paraId="5A03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5B030000">
            <w:pPr>
              <w:ind/>
              <w:jc w:val="center"/>
            </w:pPr>
            <w:r>
              <w:t>0,0</w:t>
            </w:r>
          </w:p>
          <w:p w14:paraId="5C030000">
            <w:pPr>
              <w:ind/>
              <w:jc w:val="center"/>
            </w:pP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5D030000">
            <w:pPr>
              <w:ind/>
              <w:jc w:val="center"/>
            </w:pPr>
            <w:r>
              <w:t>0,0</w:t>
            </w:r>
          </w:p>
          <w:p w14:paraId="5E03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5F030000">
            <w:pPr>
              <w:ind/>
              <w:jc w:val="center"/>
            </w:pPr>
            <w:r>
              <w:t>0,0</w:t>
            </w:r>
          </w:p>
          <w:p w14:paraId="6003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61030000">
            <w:pPr>
              <w:ind/>
              <w:jc w:val="center"/>
            </w:pPr>
            <w:r>
              <w:t>-</w:t>
            </w:r>
          </w:p>
          <w:p w14:paraId="6203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63030000">
            <w:pPr>
              <w:ind/>
              <w:jc w:val="center"/>
            </w:pPr>
            <w:r>
              <w:t>-</w:t>
            </w:r>
          </w:p>
          <w:p w14:paraId="64030000">
            <w:pPr>
              <w:ind/>
              <w:jc w:val="center"/>
            </w:pP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65030000">
            <w:pPr>
              <w:ind/>
              <w:jc w:val="center"/>
            </w:pPr>
            <w:r>
              <w:t>-</w:t>
            </w:r>
          </w:p>
          <w:p w14:paraId="6603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67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6803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69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6A03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6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6B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6C030000">
            <w:pPr>
              <w:ind/>
              <w:jc w:val="center"/>
              <w:rPr>
                <w:sz w:val="24"/>
              </w:rPr>
            </w:pPr>
          </w:p>
        </w:tc>
      </w:tr>
      <w:tr>
        <w:tc>
          <w:tcPr>
            <w:tcW w:type="dxa" w:w="34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6D030000">
            <w:r>
              <w:t>Формирование современной городской среды территории муниципального образования «Покровское сельское поселение»</w:t>
            </w:r>
          </w:p>
        </w:tc>
        <w:tc>
          <w:tcPr>
            <w:tcW w:type="dxa" w:w="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6E030000">
            <w:pPr>
              <w:ind/>
              <w:jc w:val="center"/>
            </w:pPr>
            <w:r>
              <w:t>1650,0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6F030000">
            <w:pPr>
              <w:ind/>
              <w:jc w:val="center"/>
            </w:pPr>
            <w:r>
              <w:t>624,9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70030000">
            <w:pPr>
              <w:ind/>
              <w:jc w:val="center"/>
            </w:pPr>
            <w:r>
              <w:t>515,6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71030000">
            <w:pPr>
              <w:ind/>
              <w:jc w:val="center"/>
            </w:pPr>
            <w:r>
              <w:t>383,5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72030000">
            <w:pPr>
              <w:ind/>
              <w:jc w:val="center"/>
            </w:pPr>
            <w:r>
              <w:t>0,0</w:t>
            </w:r>
          </w:p>
          <w:p w14:paraId="7303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74030000">
            <w:pPr>
              <w:ind/>
              <w:jc w:val="center"/>
            </w:pPr>
            <w:r>
              <w:t>0,0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75030000">
            <w:pPr>
              <w:ind/>
              <w:jc w:val="center"/>
            </w:pPr>
            <w:r>
              <w:t>0,0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76030000">
            <w:pPr>
              <w:ind/>
              <w:jc w:val="center"/>
            </w:pPr>
            <w:r>
              <w:t>0,0</w:t>
            </w: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77030000">
            <w:pPr>
              <w:ind/>
              <w:jc w:val="center"/>
            </w:pPr>
            <w:r>
              <w:t>-</w:t>
            </w:r>
          </w:p>
          <w:p w14:paraId="7803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79030000">
            <w:pPr>
              <w:ind/>
              <w:jc w:val="center"/>
            </w:pPr>
            <w:r>
              <w:t>-</w:t>
            </w:r>
          </w:p>
          <w:p w14:paraId="7A030000">
            <w:pPr>
              <w:ind/>
              <w:jc w:val="center"/>
            </w:pP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7B030000">
            <w:pPr>
              <w:ind/>
              <w:jc w:val="center"/>
            </w:pPr>
            <w:r>
              <w:t>-</w:t>
            </w:r>
          </w:p>
          <w:p w14:paraId="7C03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7D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7E03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7F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8003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6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81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82030000">
            <w:pPr>
              <w:ind/>
              <w:jc w:val="center"/>
              <w:rPr>
                <w:sz w:val="24"/>
              </w:rPr>
            </w:pPr>
          </w:p>
        </w:tc>
      </w:tr>
      <w:tr>
        <w:trPr>
          <w:trHeight w:hRule="atLeast" w:val="411"/>
        </w:trPr>
        <w:tc>
          <w:tcPr>
            <w:tcW w:type="dxa" w:w="343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83030000">
            <w:r>
              <w:t>Итого</w:t>
            </w:r>
          </w:p>
        </w:tc>
        <w:tc>
          <w:tcPr>
            <w:tcW w:type="dxa" w:w="98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84030000">
            <w:pPr>
              <w:ind/>
              <w:jc w:val="center"/>
            </w:pPr>
            <w:r>
              <w:t>44978,4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85030000">
            <w:pPr>
              <w:ind/>
              <w:jc w:val="center"/>
            </w:pPr>
            <w:r>
              <w:t>40901,0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86030000">
            <w:pPr>
              <w:ind/>
              <w:jc w:val="center"/>
            </w:pPr>
            <w:r>
              <w:t>36589,8</w:t>
            </w:r>
          </w:p>
          <w:p w14:paraId="87030000">
            <w:pPr>
              <w:ind/>
              <w:jc w:val="center"/>
            </w:pP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88030000">
            <w:pPr>
              <w:ind/>
              <w:jc w:val="center"/>
            </w:pPr>
            <w:r>
              <w:t>36009,3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89030000">
            <w:pPr>
              <w:ind/>
              <w:jc w:val="center"/>
            </w:pPr>
            <w:r>
              <w:t>36202,5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8A030000">
            <w:pPr>
              <w:ind/>
              <w:jc w:val="center"/>
            </w:pPr>
            <w:r>
              <w:t>27614,0</w:t>
            </w:r>
          </w:p>
        </w:tc>
        <w:tc>
          <w:tcPr>
            <w:tcW w:type="dxa" w:w="84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8B030000">
            <w:pPr>
              <w:ind/>
              <w:jc w:val="center"/>
            </w:pPr>
            <w:r>
              <w:t>27614,0</w:t>
            </w:r>
          </w:p>
        </w:tc>
        <w:tc>
          <w:tcPr>
            <w:tcW w:type="dxa" w:w="84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8C030000">
            <w:pPr>
              <w:ind/>
              <w:jc w:val="center"/>
            </w:pPr>
            <w:r>
              <w:t>27614,0</w:t>
            </w: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8D030000">
            <w:pPr>
              <w:ind/>
              <w:jc w:val="center"/>
            </w:pPr>
            <w:r>
              <w:t>-</w:t>
            </w:r>
          </w:p>
          <w:p w14:paraId="8E03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8F030000">
            <w:pPr>
              <w:ind/>
              <w:jc w:val="center"/>
            </w:pPr>
            <w:r>
              <w:t>-</w:t>
            </w:r>
          </w:p>
          <w:p w14:paraId="90030000">
            <w:pPr>
              <w:ind/>
              <w:jc w:val="center"/>
            </w:pPr>
          </w:p>
        </w:tc>
        <w:tc>
          <w:tcPr>
            <w:tcW w:type="dxa" w:w="70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91030000">
            <w:pPr>
              <w:ind/>
              <w:jc w:val="center"/>
            </w:pPr>
            <w:r>
              <w:t>-</w:t>
            </w:r>
          </w:p>
          <w:p w14:paraId="92030000">
            <w:pPr>
              <w:ind/>
              <w:jc w:val="center"/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93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9403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703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95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96030000">
            <w:pPr>
              <w:ind/>
              <w:jc w:val="center"/>
              <w:rPr>
                <w:sz w:val="24"/>
              </w:rPr>
            </w:pPr>
          </w:p>
        </w:tc>
        <w:tc>
          <w:tcPr>
            <w:tcW w:type="dxa" w:w="6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left w:type="dxa" w:w="62"/>
              <w:right w:type="dxa" w:w="62"/>
            </w:tcMar>
          </w:tcPr>
          <w:p w14:paraId="97030000">
            <w:pPr>
              <w:ind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  <w:p w14:paraId="98030000">
            <w:pPr>
              <w:ind/>
              <w:jc w:val="center"/>
              <w:rPr>
                <w:sz w:val="24"/>
              </w:rPr>
            </w:pPr>
          </w:p>
        </w:tc>
      </w:tr>
    </w:tbl>
    <w:p w14:paraId="99030000">
      <w:pPr>
        <w:ind w:firstLine="709" w:left="0"/>
        <w:jc w:val="both"/>
        <w:rPr>
          <w:sz w:val="28"/>
        </w:rPr>
      </w:pPr>
    </w:p>
    <w:p w14:paraId="9A030000">
      <w:pPr>
        <w:ind w:firstLine="709" w:left="0"/>
        <w:jc w:val="both"/>
        <w:rPr>
          <w:sz w:val="28"/>
        </w:rPr>
      </w:pPr>
      <w:r>
        <w:rPr>
          <w:sz w:val="28"/>
          <w:vertAlign w:val="superscript"/>
        </w:rPr>
        <w:t>1</w:t>
      </w:r>
      <w:r>
        <w:rPr>
          <w:sz w:val="28"/>
        </w:rPr>
        <w:t> Плановые бюджетные ассигнования, предусмотренные за счет средств бюджета Покровского сельского поселения и безвозмездных поступлений в бюджет поселения.</w:t>
      </w:r>
    </w:p>
    <w:p w14:paraId="9B030000">
      <w:pPr>
        <w:ind w:firstLine="709" w:left="0"/>
        <w:jc w:val="both"/>
        <w:rPr>
          <w:sz w:val="28"/>
        </w:rPr>
      </w:pPr>
      <w:r>
        <w:rPr>
          <w:sz w:val="28"/>
          <w:vertAlign w:val="superscript"/>
        </w:rPr>
        <w:t>2</w:t>
      </w:r>
      <w:r>
        <w:rPr>
          <w:sz w:val="28"/>
        </w:rPr>
        <w:t> Объем бюджетных ассигнований соответствует решению Собрания депутатов Покровского сельского поселения от 22.12.2022 № 55 «О бюджете Покровского сельского поселения Неклиновского района на 2023 год и на плановый период 2024 и 2025 годов» по состоянию на 1 января 2023 г.</w:t>
      </w:r>
    </w:p>
    <w:p w14:paraId="9C030000">
      <w:pPr>
        <w:ind w:firstLine="709" w:left="0"/>
        <w:jc w:val="both"/>
        <w:rPr>
          <w:sz w:val="28"/>
        </w:rPr>
      </w:pPr>
      <w:r>
        <w:rPr>
          <w:sz w:val="28"/>
          <w:vertAlign w:val="superscript"/>
        </w:rPr>
        <w:t>3</w:t>
      </w:r>
      <w:r>
        <w:rPr>
          <w:sz w:val="28"/>
        </w:rPr>
        <w:t> Объем бюджетных ассигнований соответствует решению Собрания депутатов Покровского сельского поселения от 25.12.2023 № 95 «О бюджете Покровского сельского поселения Неклиновского района на 2024 год и на плановый период 2025 и 2026 годов» по состоянию на 1 января 2024 г.</w:t>
      </w:r>
    </w:p>
    <w:p w14:paraId="9D030000">
      <w:pPr>
        <w:ind w:firstLine="709" w:left="0"/>
        <w:jc w:val="both"/>
        <w:rPr>
          <w:sz w:val="28"/>
        </w:rPr>
      </w:pPr>
      <w:r>
        <w:rPr>
          <w:sz w:val="28"/>
          <w:vertAlign w:val="superscript"/>
        </w:rPr>
        <w:t xml:space="preserve">4 </w:t>
      </w:r>
      <w:r>
        <w:rPr>
          <w:sz w:val="28"/>
        </w:rPr>
        <w:t>Объем бюджетных ассигнований соответствует решению Собрания депутатов Покровского сельского поселения от 25.12.2024 № 130 «О бюджете Покровского сельского поселения Неклиновского района на 2025 год и на плановый период 2026 и 2027 годов» по состоянию на 1 января 2025 г.</w:t>
      </w:r>
    </w:p>
    <w:p w14:paraId="9E030000">
      <w:pPr>
        <w:ind w:firstLine="709" w:left="0"/>
        <w:jc w:val="both"/>
        <w:rPr>
          <w:sz w:val="28"/>
        </w:rPr>
      </w:pPr>
      <w:r>
        <w:rPr>
          <w:sz w:val="28"/>
          <w:vertAlign w:val="superscript"/>
        </w:rPr>
        <w:t>5</w:t>
      </w:r>
      <w:r>
        <w:rPr>
          <w:sz w:val="28"/>
        </w:rPr>
        <w:t xml:space="preserve"> Объем бюджетных ассигнований на период с 2028 по 2030 года расчетно спрогнозирован на основе параметров 2027 года с ежегодной индексацией на утвержденный уровень инфляции 4 процента. </w:t>
      </w:r>
    </w:p>
    <w:p w14:paraId="9F030000">
      <w:pPr>
        <w:tabs>
          <w:tab w:leader="none" w:pos="0" w:val="left"/>
        </w:tabs>
        <w:ind/>
        <w:jc w:val="center"/>
        <w:rPr>
          <w:sz w:val="28"/>
        </w:rPr>
      </w:pPr>
    </w:p>
    <w:p w14:paraId="A0030000">
      <w:pPr>
        <w:sectPr>
          <w:headerReference r:id="rId4" w:type="default"/>
          <w:pgSz w:h="11907" w:orient="landscape" w:w="16839"/>
          <w:pgMar w:bottom="567" w:footer="720" w:gutter="0" w:header="720" w:left="1134" w:right="1134" w:top="1701"/>
        </w:sectPr>
      </w:pPr>
    </w:p>
    <w:p w14:paraId="A1030000">
      <w:pPr>
        <w:spacing w:line="228" w:lineRule="auto"/>
        <w:ind/>
        <w:jc w:val="center"/>
        <w:rPr>
          <w:sz w:val="28"/>
        </w:rPr>
      </w:pPr>
    </w:p>
    <w:p w14:paraId="A2030000">
      <w:pPr>
        <w:spacing w:line="228" w:lineRule="auto"/>
        <w:ind/>
        <w:jc w:val="center"/>
        <w:rPr>
          <w:sz w:val="28"/>
        </w:rPr>
      </w:pPr>
      <w:r>
        <w:rPr>
          <w:sz w:val="28"/>
        </w:rPr>
        <w:t>2.2. Основные подходы к формированию</w:t>
      </w:r>
    </w:p>
    <w:p w14:paraId="A3030000">
      <w:pPr>
        <w:spacing w:line="228" w:lineRule="auto"/>
        <w:ind/>
        <w:jc w:val="center"/>
        <w:rPr>
          <w:sz w:val="28"/>
        </w:rPr>
      </w:pPr>
      <w:r>
        <w:rPr>
          <w:sz w:val="28"/>
        </w:rPr>
        <w:t>бюджетной политики Покровского сельского поселения на период 2023 – 2036 годов</w:t>
      </w:r>
    </w:p>
    <w:p w14:paraId="A4030000">
      <w:pPr>
        <w:spacing w:line="228" w:lineRule="auto"/>
        <w:ind/>
        <w:jc w:val="both"/>
        <w:rPr>
          <w:sz w:val="28"/>
        </w:rPr>
      </w:pPr>
    </w:p>
    <w:p w14:paraId="A5030000">
      <w:pPr>
        <w:spacing w:line="228" w:lineRule="auto"/>
        <w:ind w:firstLine="709" w:left="0"/>
        <w:jc w:val="both"/>
        <w:rPr>
          <w:sz w:val="28"/>
        </w:rPr>
      </w:pPr>
      <w:r>
        <w:rPr>
          <w:sz w:val="28"/>
        </w:rPr>
        <w:t>При расчете прогнозных показателей налоговых и неналоговых доходов учитывались изменения в законодательстве о налогах и сборах Российской Федерации и Ростовской области и бюджетном законодательстве Российской Федерации, ожидаемые в прогнозном периоде.</w:t>
      </w:r>
    </w:p>
    <w:p w14:paraId="A6030000">
      <w:pPr>
        <w:spacing w:line="228" w:lineRule="auto"/>
        <w:ind w:firstLine="709" w:left="0"/>
        <w:jc w:val="both"/>
        <w:rPr>
          <w:sz w:val="28"/>
        </w:rPr>
      </w:pPr>
      <w:r>
        <w:rPr>
          <w:sz w:val="28"/>
        </w:rPr>
        <w:t>Расчет прогнозных показателей дефицита (профицита), источников его финансирования и государственного долга Покровского сельского поселения осуществлен исходя из ограничений по размеру дефицита и уровню государственного долга, установленных Бюджетным кодексом Российской Федерации, а также с учетом нормативных правовых актов, регулирующих бюджетные правоотношения.</w:t>
      </w:r>
    </w:p>
    <w:p w14:paraId="A7030000">
      <w:pPr>
        <w:spacing w:line="228" w:lineRule="auto"/>
        <w:ind w:firstLine="709" w:left="0"/>
        <w:jc w:val="both"/>
        <w:rPr>
          <w:sz w:val="28"/>
        </w:rPr>
      </w:pPr>
      <w:r>
        <w:rPr>
          <w:sz w:val="28"/>
        </w:rPr>
        <w:t>Бюджетная политика Покровского сельского поселения на долгосрочный период будет направлена на обеспечение решения приоритетных задач социально-экономического развития Покровского сельского поселения при одновременном обеспечении устойчивости и сбалансированности бюджетной системы.</w:t>
      </w:r>
    </w:p>
    <w:p w14:paraId="A8030000">
      <w:pPr>
        <w:spacing w:line="228" w:lineRule="auto"/>
        <w:ind w:firstLine="709" w:left="0"/>
        <w:jc w:val="both"/>
        <w:rPr>
          <w:sz w:val="28"/>
        </w:rPr>
      </w:pPr>
    </w:p>
    <w:p w14:paraId="A9030000">
      <w:pPr>
        <w:spacing w:line="228" w:lineRule="auto"/>
        <w:ind/>
        <w:jc w:val="center"/>
        <w:rPr>
          <w:sz w:val="28"/>
        </w:rPr>
      </w:pPr>
      <w:r>
        <w:rPr>
          <w:sz w:val="28"/>
        </w:rPr>
        <w:t>Основные подходы в части</w:t>
      </w:r>
    </w:p>
    <w:p w14:paraId="AA030000">
      <w:pPr>
        <w:spacing w:line="228" w:lineRule="auto"/>
        <w:ind/>
        <w:jc w:val="center"/>
        <w:rPr>
          <w:sz w:val="28"/>
        </w:rPr>
      </w:pPr>
      <w:r>
        <w:rPr>
          <w:sz w:val="28"/>
        </w:rPr>
        <w:t>собственных (налоговых и неналоговых) доходов</w:t>
      </w:r>
    </w:p>
    <w:p w14:paraId="AB030000">
      <w:pPr>
        <w:spacing w:line="228" w:lineRule="auto"/>
        <w:ind/>
        <w:jc w:val="both"/>
        <w:rPr>
          <w:sz w:val="28"/>
        </w:rPr>
      </w:pPr>
    </w:p>
    <w:p w14:paraId="AC030000">
      <w:pPr>
        <w:pStyle w:val="Style_5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Собственные налоговые и неналоговые доходы бюджета Покровского сельского поселения бю</w:t>
      </w:r>
      <w:r>
        <w:rPr>
          <w:rFonts w:ascii="Times New Roman" w:hAnsi="Times New Roman"/>
          <w:sz w:val="28"/>
        </w:rPr>
        <w:t>джета вырастут к 2036 году в 2,1</w:t>
      </w:r>
      <w:r>
        <w:rPr>
          <w:rFonts w:ascii="Times New Roman" w:hAnsi="Times New Roman"/>
          <w:sz w:val="28"/>
        </w:rPr>
        <w:t xml:space="preserve"> раза к уровню 2023 года.</w:t>
      </w:r>
    </w:p>
    <w:p w14:paraId="AD030000">
      <w:pPr>
        <w:pStyle w:val="Style_5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 период 2010 - 2023</w:t>
      </w:r>
      <w:r>
        <w:rPr>
          <w:rFonts w:ascii="Times New Roman" w:hAnsi="Times New Roman"/>
          <w:sz w:val="28"/>
        </w:rPr>
        <w:t xml:space="preserve"> годов динамика налоговых и неналоговых доходов наглядно демонстрирует ежегодное увеличение доходной части бюджета Покровского сельского поселения с ростом на 1</w:t>
      </w:r>
      <w:r>
        <w:rPr>
          <w:rFonts w:ascii="Times New Roman" w:hAnsi="Times New Roman"/>
          <w:sz w:val="28"/>
        </w:rPr>
        <w:t>,6 раза</w:t>
      </w:r>
      <w:r>
        <w:rPr>
          <w:rFonts w:ascii="Times New Roman" w:hAnsi="Times New Roman"/>
          <w:sz w:val="28"/>
        </w:rPr>
        <w:t xml:space="preserve"> к фактическим поступлениям 2010 года.</w:t>
      </w:r>
    </w:p>
    <w:p w14:paraId="AE030000">
      <w:pPr>
        <w:pStyle w:val="Style_5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Расширен перечень льготников из числа социально незащищенных </w:t>
      </w:r>
      <w:r>
        <w:rPr>
          <w:rFonts w:ascii="Times New Roman" w:hAnsi="Times New Roman"/>
          <w:sz w:val="28"/>
        </w:rPr>
        <w:t xml:space="preserve">категорий граждан в части получения налоговых льгот по имущественным налогам. </w:t>
      </w:r>
    </w:p>
    <w:p w14:paraId="AF030000">
      <w:pPr>
        <w:pStyle w:val="Style_5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Также оказаны меры налоговой поддержки отдельным социальным категориям граждан, в том числе участникам специальной военной операции и их семьям. </w:t>
      </w:r>
    </w:p>
    <w:p w14:paraId="B0030000">
      <w:pPr>
        <w:pStyle w:val="Style_5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Налоговые и неналоговые доходы спрогнозированы в соответствии с положениями Бюджетного кодекса Российской Федерации и Налогового кодекса Российской Федерации на основе показателей долгосрочного прогноза социально-экономическо</w:t>
      </w:r>
      <w:r>
        <w:rPr>
          <w:rFonts w:ascii="Times New Roman" w:hAnsi="Times New Roman"/>
          <w:sz w:val="28"/>
        </w:rPr>
        <w:t>го развития Покровского сельского поселения</w:t>
      </w:r>
      <w:r>
        <w:rPr>
          <w:rFonts w:ascii="Times New Roman" w:hAnsi="Times New Roman"/>
          <w:sz w:val="28"/>
        </w:rPr>
        <w:t>.</w:t>
      </w:r>
    </w:p>
    <w:p w14:paraId="B1030000">
      <w:pPr>
        <w:pStyle w:val="Style_5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При</w:t>
      </w:r>
      <w:r>
        <w:t xml:space="preserve"> </w:t>
      </w:r>
      <w:r>
        <w:rPr>
          <w:rFonts w:ascii="Times New Roman" w:hAnsi="Times New Roman"/>
          <w:sz w:val="28"/>
        </w:rPr>
        <w:t>прогнозировании собственных налоговых и неналоговых доходов учтены тенденции, сложившиеся в предыдущие годы, влияние геополитических факторов на социально-экономическое развитие Российской Федерации в целом.</w:t>
      </w:r>
    </w:p>
    <w:p w14:paraId="B2030000">
      <w:pPr>
        <w:pStyle w:val="Style_5"/>
        <w:ind w:firstLine="709" w:left="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На долгосрочную перспективу с учетом изменения внешних и внутренних условий развития российской экономики приоритетным направлением налоговой политики определены меры, принимаемые для обеспечения роста инвестиционной активности, обеспечения условий для развития субъектов малого и среднего предпринимательства, повышения уровня жизни населения.</w:t>
      </w:r>
    </w:p>
    <w:p w14:paraId="B3030000">
      <w:pPr>
        <w:rPr>
          <w:sz w:val="28"/>
        </w:rPr>
      </w:pPr>
    </w:p>
    <w:p w14:paraId="B4030000">
      <w:pPr>
        <w:widowControl w:val="0"/>
        <w:spacing w:line="228" w:lineRule="auto"/>
        <w:ind/>
        <w:jc w:val="center"/>
        <w:rPr>
          <w:sz w:val="28"/>
        </w:rPr>
      </w:pPr>
      <w:r>
        <w:rPr>
          <w:sz w:val="28"/>
        </w:rPr>
        <w:t>Основные подходы в части региональной финансовой помощи</w:t>
      </w:r>
    </w:p>
    <w:p w14:paraId="B5030000">
      <w:pPr>
        <w:widowControl w:val="0"/>
        <w:spacing w:line="228" w:lineRule="auto"/>
        <w:ind/>
        <w:jc w:val="both"/>
        <w:rPr>
          <w:sz w:val="28"/>
        </w:rPr>
      </w:pPr>
    </w:p>
    <w:p w14:paraId="B6030000">
      <w:pPr>
        <w:widowControl w:val="0"/>
        <w:spacing w:line="228" w:lineRule="auto"/>
        <w:ind w:firstLine="709" w:left="0"/>
        <w:jc w:val="both"/>
        <w:rPr>
          <w:sz w:val="28"/>
        </w:rPr>
      </w:pPr>
      <w:r>
        <w:rPr>
          <w:sz w:val="28"/>
        </w:rPr>
        <w:t xml:space="preserve">Проводимая на региональном уровне политика в области межбюджетных отношений направлена на повышение финансовой самостоятельности и ответственности органов местного самоуправления муниципальных образований Ростовской области. </w:t>
      </w:r>
    </w:p>
    <w:p w14:paraId="B7030000">
      <w:pPr>
        <w:spacing w:line="276" w:lineRule="auto"/>
        <w:ind w:firstLine="709" w:left="0"/>
        <w:jc w:val="both"/>
        <w:rPr>
          <w:color w:val="111111"/>
        </w:rPr>
      </w:pPr>
      <w:r>
        <w:rPr>
          <w:color w:val="111111"/>
          <w:sz w:val="28"/>
        </w:rPr>
        <w:t>Учитывая положительную динамику показателей за отчетные годы и рост собственных доходов на долгосрочную перспективу планируется снижение дотационности бюджета.</w:t>
      </w:r>
    </w:p>
    <w:p w14:paraId="B8030000">
      <w:pPr>
        <w:ind w:firstLine="709" w:left="0"/>
        <w:jc w:val="both"/>
        <w:rPr>
          <w:sz w:val="28"/>
        </w:rPr>
      </w:pPr>
      <w:r>
        <w:rPr>
          <w:sz w:val="28"/>
        </w:rPr>
        <w:t>Прогноз б</w:t>
      </w:r>
      <w:r>
        <w:rPr>
          <w:sz w:val="28"/>
        </w:rPr>
        <w:t>езвозмездных поступлений на 2025 – 2027</w:t>
      </w:r>
      <w:r>
        <w:rPr>
          <w:sz w:val="28"/>
        </w:rPr>
        <w:t xml:space="preserve"> годы соответствует значениям, утвержденным Решением Собрания депутатов Покровского сельского </w:t>
      </w:r>
      <w:r>
        <w:rPr>
          <w:sz w:val="28"/>
        </w:rPr>
        <w:t>поселения от 25.12.2024 № 130</w:t>
      </w:r>
      <w:r>
        <w:rPr>
          <w:sz w:val="28"/>
        </w:rPr>
        <w:t xml:space="preserve"> «О бюджете Покровс</w:t>
      </w:r>
      <w:r>
        <w:rPr>
          <w:sz w:val="28"/>
        </w:rPr>
        <w:t>кого сельского поселения на 2025 год и на плановый период 2026 и 2027</w:t>
      </w:r>
      <w:r>
        <w:rPr>
          <w:sz w:val="28"/>
        </w:rPr>
        <w:t xml:space="preserve"> годов».</w:t>
      </w:r>
    </w:p>
    <w:p w14:paraId="B9030000">
      <w:pPr>
        <w:spacing w:line="228" w:lineRule="auto"/>
        <w:ind/>
        <w:jc w:val="center"/>
        <w:rPr>
          <w:sz w:val="28"/>
        </w:rPr>
      </w:pPr>
    </w:p>
    <w:p w14:paraId="BA030000">
      <w:pPr>
        <w:spacing w:line="228" w:lineRule="auto"/>
        <w:ind/>
        <w:jc w:val="center"/>
        <w:rPr>
          <w:sz w:val="28"/>
        </w:rPr>
      </w:pPr>
      <w:r>
        <w:rPr>
          <w:sz w:val="28"/>
        </w:rPr>
        <w:t>Основные подходы в части расходов</w:t>
      </w:r>
    </w:p>
    <w:p w14:paraId="BB030000">
      <w:pPr>
        <w:spacing w:line="228" w:lineRule="auto"/>
        <w:ind/>
        <w:jc w:val="both"/>
        <w:rPr>
          <w:sz w:val="28"/>
        </w:rPr>
      </w:pPr>
    </w:p>
    <w:p w14:paraId="BC030000">
      <w:pPr>
        <w:ind w:firstLine="709" w:left="0"/>
        <w:jc w:val="both"/>
        <w:rPr>
          <w:sz w:val="28"/>
        </w:rPr>
      </w:pPr>
      <w:r>
        <w:rPr>
          <w:sz w:val="28"/>
        </w:rPr>
        <w:t>На 2025 - 2027</w:t>
      </w:r>
      <w:bookmarkStart w:id="2" w:name="_GoBack"/>
      <w:bookmarkEnd w:id="2"/>
      <w:r>
        <w:rPr>
          <w:sz w:val="28"/>
        </w:rPr>
        <w:t xml:space="preserve"> годы расходы учтены в соответствии с принятым решением. На период 2027 - 2036 годов расходная часть бюджета будет обеспечена поступательным наполнением доходной части бюджета.</w:t>
      </w:r>
    </w:p>
    <w:p w14:paraId="BD030000">
      <w:pPr>
        <w:ind w:firstLine="708" w:left="0"/>
        <w:jc w:val="both"/>
        <w:rPr>
          <w:sz w:val="28"/>
        </w:rPr>
      </w:pPr>
      <w:r>
        <w:rPr>
          <w:sz w:val="28"/>
        </w:rPr>
        <w:t>На 2025 и 2026 годы учтены условно утвержденные расходы в объеме 2,5 процента и 5,0 процентов от общего объема расходов бюджета Покровского сельского поселения, за исключением расходов, предусмотренных за счет целевых средств из областного бюджета, с 2027 года условно утвержденные расходы учтены в размере 2,5 процента ежегодно, что будет являться определенным резервом для планирования расходов в плановом периоде.</w:t>
      </w:r>
    </w:p>
    <w:p w14:paraId="BE030000">
      <w:pPr>
        <w:ind w:firstLine="708" w:left="0"/>
        <w:jc w:val="both"/>
        <w:rPr>
          <w:sz w:val="28"/>
        </w:rPr>
      </w:pPr>
      <w:r>
        <w:rPr>
          <w:sz w:val="28"/>
        </w:rPr>
        <w:t>В соответствии с Решением Собрания депутатов Покровского сельского поселения от 31.05.2021 № 206 «Об утверждении Положения о бюджетном процессе в Покровском сельском поселении» бюджет поселения составляется на основе муниципальных программ Покровского сельского поселения.</w:t>
      </w:r>
    </w:p>
    <w:p w14:paraId="BF030000">
      <w:pPr>
        <w:ind w:firstLine="708" w:left="0"/>
        <w:jc w:val="both"/>
        <w:rPr>
          <w:sz w:val="28"/>
        </w:rPr>
      </w:pPr>
      <w:r>
        <w:rPr>
          <w:sz w:val="28"/>
        </w:rPr>
        <w:t>Доля расходов бюджета поселения, формируемых в рамках муниципальных программ Покровского сельского поселения, ежегодно планируется более 90 процентов в общем объеме расходов бюджета поселения.</w:t>
      </w:r>
    </w:p>
    <w:p w14:paraId="C0030000">
      <w:pPr>
        <w:tabs>
          <w:tab w:leader="none" w:pos="709" w:val="left"/>
        </w:tabs>
        <w:ind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 xml:space="preserve">Основной объем средств сконцентрирован на реализации муниципальных программ Покровского сельского поселения, предусматривающих инвестиции в человеческий капитал, включая расходы на развитие благоустройства на территории поселения, культуры и массового спорта. </w:t>
      </w:r>
    </w:p>
    <w:p w14:paraId="C1030000">
      <w:pPr>
        <w:spacing w:line="228" w:lineRule="auto"/>
        <w:ind w:firstLine="709" w:left="0"/>
        <w:jc w:val="both"/>
        <w:rPr>
          <w:sz w:val="28"/>
        </w:rPr>
      </w:pPr>
      <w:r>
        <w:rPr>
          <w:sz w:val="28"/>
        </w:rPr>
        <w:t xml:space="preserve">Для целей прогнозирования в составе </w:t>
      </w:r>
      <w:r>
        <w:rPr>
          <w:sz w:val="28"/>
        </w:rPr>
        <w:t>расходов  бюджета поселения параметров финансового обеспечения муниципальных программ Покровского сельского поселения</w:t>
      </w:r>
      <w:r>
        <w:rPr>
          <w:sz w:val="28"/>
        </w:rPr>
        <w:t xml:space="preserve"> с 2028 года объемы бюджетных ассигнований на реализацию </w:t>
      </w:r>
      <w:r>
        <w:rPr>
          <w:sz w:val="28"/>
        </w:rPr>
        <w:t>муниципальных программ Покровского сельского поселения</w:t>
      </w:r>
      <w:r>
        <w:rPr>
          <w:sz w:val="28"/>
        </w:rPr>
        <w:t xml:space="preserve"> учтены на уровне 2027 года с учетом ежегодной индексации на утвержденный уровень инфляции 4,0</w:t>
      </w:r>
      <w:r>
        <w:rPr>
          <w:sz w:val="28"/>
        </w:rPr>
        <w:t> </w:t>
      </w:r>
      <w:r>
        <w:rPr>
          <w:sz w:val="28"/>
        </w:rPr>
        <w:t>процента.</w:t>
      </w:r>
    </w:p>
    <w:p w14:paraId="C2030000">
      <w:pPr>
        <w:spacing w:line="228" w:lineRule="auto"/>
        <w:ind w:firstLine="709" w:left="0"/>
        <w:jc w:val="both"/>
        <w:rPr>
          <w:sz w:val="28"/>
        </w:rPr>
      </w:pPr>
      <w:r>
        <w:rPr>
          <w:sz w:val="28"/>
        </w:rPr>
        <w:t>Особенностью реализации</w:t>
      </w:r>
      <w:r>
        <w:rPr>
          <w:sz w:val="28"/>
        </w:rPr>
        <w:t xml:space="preserve"> </w:t>
      </w:r>
      <w:r>
        <w:rPr>
          <w:sz w:val="28"/>
        </w:rPr>
        <w:t>муниципальных программ Покровского сельского поселения</w:t>
      </w:r>
      <w:r>
        <w:rPr>
          <w:sz w:val="28"/>
        </w:rPr>
        <w:t xml:space="preserve"> явля</w:t>
      </w:r>
      <w:r>
        <w:rPr>
          <w:sz w:val="28"/>
        </w:rPr>
        <w:t>е</w:t>
      </w:r>
      <w:r>
        <w:rPr>
          <w:sz w:val="28"/>
        </w:rPr>
        <w:t xml:space="preserve">тся </w:t>
      </w:r>
      <w:r>
        <w:rPr>
          <w:sz w:val="28"/>
        </w:rPr>
        <w:t>включение в их состав мероприятий (</w:t>
      </w:r>
      <w:r>
        <w:rPr>
          <w:sz w:val="28"/>
        </w:rPr>
        <w:t>результатов</w:t>
      </w:r>
      <w:r>
        <w:rPr>
          <w:sz w:val="28"/>
        </w:rPr>
        <w:t>)</w:t>
      </w:r>
      <w:r>
        <w:rPr>
          <w:sz w:val="28"/>
        </w:rPr>
        <w:t xml:space="preserve"> </w:t>
      </w:r>
      <w:r>
        <w:rPr>
          <w:sz w:val="28"/>
        </w:rPr>
        <w:t>региональны</w:t>
      </w:r>
      <w:r>
        <w:rPr>
          <w:sz w:val="28"/>
        </w:rPr>
        <w:t>х</w:t>
      </w:r>
      <w:r>
        <w:rPr>
          <w:sz w:val="28"/>
        </w:rPr>
        <w:t xml:space="preserve"> проект</w:t>
      </w:r>
      <w:r>
        <w:rPr>
          <w:sz w:val="28"/>
        </w:rPr>
        <w:t>ов</w:t>
      </w:r>
      <w:r>
        <w:rPr>
          <w:sz w:val="28"/>
        </w:rPr>
        <w:t>, направленны</w:t>
      </w:r>
      <w:r>
        <w:rPr>
          <w:sz w:val="28"/>
        </w:rPr>
        <w:t>х</w:t>
      </w:r>
      <w:r>
        <w:rPr>
          <w:sz w:val="28"/>
        </w:rPr>
        <w:t xml:space="preserve"> на </w:t>
      </w:r>
      <w:r>
        <w:rPr>
          <w:sz w:val="28"/>
        </w:rPr>
        <w:t xml:space="preserve">достижение </w:t>
      </w:r>
      <w:r>
        <w:rPr>
          <w:sz w:val="28"/>
        </w:rPr>
        <w:t>целей</w:t>
      </w:r>
      <w:r>
        <w:rPr>
          <w:sz w:val="28"/>
        </w:rPr>
        <w:t xml:space="preserve"> национального</w:t>
      </w:r>
      <w:r>
        <w:rPr>
          <w:sz w:val="28"/>
        </w:rPr>
        <w:t xml:space="preserve"> развития в соответствии с Указом Президента Российской Федерации от</w:t>
      </w:r>
      <w:r>
        <w:rPr>
          <w:sz w:val="28"/>
        </w:rPr>
        <w:t> </w:t>
      </w:r>
      <w:r>
        <w:rPr>
          <w:sz w:val="28"/>
        </w:rPr>
        <w:t>07.05.2024 № 309, а также</w:t>
      </w:r>
      <w:r>
        <w:rPr>
          <w:sz w:val="28"/>
        </w:rPr>
        <w:t xml:space="preserve"> мероприятий (</w:t>
      </w:r>
      <w:r>
        <w:rPr>
          <w:sz w:val="28"/>
        </w:rPr>
        <w:t>результатов</w:t>
      </w:r>
      <w:r>
        <w:rPr>
          <w:sz w:val="28"/>
        </w:rPr>
        <w:t>)</w:t>
      </w:r>
      <w:r>
        <w:rPr>
          <w:sz w:val="28"/>
        </w:rPr>
        <w:t xml:space="preserve"> </w:t>
      </w:r>
      <w:r>
        <w:rPr>
          <w:sz w:val="28"/>
        </w:rPr>
        <w:t>ины</w:t>
      </w:r>
      <w:r>
        <w:rPr>
          <w:sz w:val="28"/>
        </w:rPr>
        <w:t>х</w:t>
      </w:r>
      <w:r>
        <w:rPr>
          <w:sz w:val="28"/>
        </w:rPr>
        <w:t xml:space="preserve"> региональны</w:t>
      </w:r>
      <w:r>
        <w:rPr>
          <w:sz w:val="28"/>
        </w:rPr>
        <w:t>х</w:t>
      </w:r>
      <w:r>
        <w:rPr>
          <w:sz w:val="28"/>
        </w:rPr>
        <w:t xml:space="preserve"> проект</w:t>
      </w:r>
      <w:r>
        <w:rPr>
          <w:sz w:val="28"/>
        </w:rPr>
        <w:t>ов</w:t>
      </w:r>
      <w:r>
        <w:rPr>
          <w:sz w:val="28"/>
        </w:rPr>
        <w:t>, направленны</w:t>
      </w:r>
      <w:r>
        <w:rPr>
          <w:sz w:val="28"/>
        </w:rPr>
        <w:t>х</w:t>
      </w:r>
      <w:r>
        <w:rPr>
          <w:sz w:val="28"/>
        </w:rPr>
        <w:t xml:space="preserve"> на достижение целей социально-экономическ</w:t>
      </w:r>
      <w:r>
        <w:rPr>
          <w:sz w:val="28"/>
        </w:rPr>
        <w:t>ого развития Покровского сельского поселения.</w:t>
      </w:r>
    </w:p>
    <w:p w14:paraId="C3030000">
      <w:pPr>
        <w:tabs>
          <w:tab w:leader="none" w:pos="709" w:val="left"/>
        </w:tabs>
        <w:ind/>
        <w:jc w:val="both"/>
        <w:rPr>
          <w:sz w:val="28"/>
        </w:rPr>
      </w:pPr>
    </w:p>
    <w:p w14:paraId="C4030000">
      <w:pPr>
        <w:spacing w:line="276" w:lineRule="auto"/>
        <w:ind w:firstLine="709" w:left="0"/>
        <w:jc w:val="center"/>
        <w:rPr>
          <w:sz w:val="28"/>
        </w:rPr>
      </w:pPr>
      <w:r>
        <w:rPr>
          <w:sz w:val="28"/>
        </w:rPr>
        <w:t>Основные подходы к долговой политике</w:t>
      </w:r>
    </w:p>
    <w:p w14:paraId="C5030000">
      <w:pPr>
        <w:widowControl w:val="0"/>
        <w:ind w:firstLine="709" w:left="0"/>
        <w:jc w:val="both"/>
        <w:rPr>
          <w:sz w:val="28"/>
        </w:rPr>
      </w:pPr>
      <w:r>
        <w:rPr>
          <w:sz w:val="28"/>
        </w:rPr>
        <w:t>Основной целью долговой политики Покровского сельского поселения на период до 2036 года будет являться уменьшение и отсутствие муниципального долга и минимизация расходов на его обслуживание.</w:t>
      </w:r>
    </w:p>
    <w:p w14:paraId="C6030000">
      <w:pPr>
        <w:widowControl w:val="0"/>
        <w:ind w:firstLine="709" w:left="0"/>
        <w:jc w:val="both"/>
        <w:rPr>
          <w:sz w:val="28"/>
        </w:rPr>
      </w:pPr>
      <w:r>
        <w:rPr>
          <w:sz w:val="28"/>
        </w:rPr>
        <w:t>Учитывая сбалансированность бюджета поселения, в 2024-2036 годах кредитные ресурсы привлекать, не планируется.</w:t>
      </w:r>
    </w:p>
    <w:p w14:paraId="C7030000">
      <w:pPr>
        <w:widowControl w:val="0"/>
        <w:ind w:firstLine="709" w:left="0"/>
        <w:jc w:val="both"/>
        <w:rPr>
          <w:sz w:val="28"/>
        </w:rPr>
      </w:pPr>
      <w:r>
        <w:rPr>
          <w:sz w:val="28"/>
        </w:rPr>
        <w:t xml:space="preserve">  </w:t>
      </w:r>
    </w:p>
    <w:p w14:paraId="C8030000">
      <w:pPr>
        <w:ind w:firstLine="709" w:left="0"/>
        <w:jc w:val="center"/>
        <w:rPr>
          <w:sz w:val="28"/>
        </w:rPr>
      </w:pPr>
    </w:p>
    <w:sectPr>
      <w:headerReference r:id="rId1" w:type="default"/>
      <w:footerReference r:id="rId2" w:type="default"/>
      <w:pgSz w:h="16840" w:orient="portrait" w:w="11907"/>
      <w:pgMar w:bottom="1134" w:footer="624" w:gutter="0" w:header="709" w:left="1701" w:right="567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2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2000000">
    <w:pPr>
      <w:pStyle w:val="Style_2"/>
    </w:pPr>
  </w:p>
</w:ftr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center" w:y="1"/>
    </w:pPr>
    <w:r>
      <w:fldChar w:fldCharType="begin"/>
    </w:r>
    <w:r>
      <w:instrText xml:space="preserve">PAGE </w:instrText>
    </w:r>
    <w:r>
      <w:fldChar w:fldCharType="separate"/>
    </w:r>
    <w:r>
      <w:fldChar w:fldCharType="end"/>
    </w:r>
  </w:p>
  <w:p w14:paraId="01000000">
    <w:pPr>
      <w:pStyle w:val="Style_1"/>
      <w:ind/>
      <w:jc w:val="center"/>
    </w:pPr>
  </w:p>
</w:hdr>
</file>

<file path=word/header3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center" w:y="1"/>
    </w:pPr>
    <w:r>
      <w:fldChar w:fldCharType="begin"/>
    </w:r>
    <w:r>
      <w:instrText xml:space="preserve">PAGE </w:instrText>
    </w:r>
    <w:r>
      <w:fldChar w:fldCharType="separate"/>
    </w:r>
    <w:r>
      <w:fldChar w:fldCharType="end"/>
    </w:r>
  </w:p>
  <w:p w14:paraId="03000000">
    <w:pPr>
      <w:pStyle w:val="Style_1"/>
      <w:ind/>
      <w:jc w:val="center"/>
    </w:pPr>
  </w:p>
</w:hdr>
</file>

<file path=word/header4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>
    <w:pPr>
      <w:framePr w:hAnchor="margin" w:vAnchor="text" w:wrap="around" w:xAlign="center" w:y="1"/>
    </w:pPr>
    <w:r>
      <w:fldChar w:fldCharType="begin"/>
    </w:r>
    <w:r>
      <w:instrText xml:space="preserve">PAGE </w:instrText>
    </w:r>
    <w:r>
      <w:fldChar w:fldCharType="separate"/>
    </w:r>
    <w:r>
      <w:fldChar w:fldCharType="end"/>
    </w:r>
  </w:p>
  <w:p w14:paraId="04000000">
    <w:pPr>
      <w:pStyle w:val="Style_1"/>
      <w:ind/>
      <w:jc w:val="center"/>
    </w:pPr>
  </w:p>
</w:hdr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Text w:val="%1."/>
      <w:lvlJc w:val="left"/>
      <w:pPr>
        <w:ind w:hanging="360" w:left="1069"/>
      </w:pPr>
    </w:lvl>
    <w:lvl w:ilvl="1">
      <w:start w:val="1"/>
      <w:numFmt w:val="lowerLetter"/>
      <w:lvlText w:val="%2."/>
      <w:lvlJc w:val="left"/>
      <w:pPr>
        <w:ind w:hanging="360" w:left="1789"/>
      </w:pPr>
    </w:lvl>
    <w:lvl w:ilvl="2">
      <w:start w:val="1"/>
      <w:numFmt w:val="lowerRoman"/>
      <w:lvlText w:val="%3."/>
      <w:lvlJc w:val="right"/>
      <w:pPr>
        <w:ind w:hanging="180" w:left="2509"/>
      </w:pPr>
    </w:lvl>
    <w:lvl w:ilvl="3">
      <w:start w:val="1"/>
      <w:numFmt w:val="decimal"/>
      <w:lvlText w:val="%4."/>
      <w:lvlJc w:val="left"/>
      <w:pPr>
        <w:ind w:hanging="360" w:left="3229"/>
      </w:pPr>
    </w:lvl>
    <w:lvl w:ilvl="4">
      <w:start w:val="1"/>
      <w:numFmt w:val="lowerLetter"/>
      <w:lvlText w:val="%5."/>
      <w:lvlJc w:val="left"/>
      <w:pPr>
        <w:ind w:hanging="360" w:left="3949"/>
      </w:pPr>
    </w:lvl>
    <w:lvl w:ilvl="5">
      <w:start w:val="1"/>
      <w:numFmt w:val="lowerRoman"/>
      <w:lvlText w:val="%6."/>
      <w:lvlJc w:val="right"/>
      <w:pPr>
        <w:ind w:hanging="180" w:left="4669"/>
      </w:pPr>
    </w:lvl>
    <w:lvl w:ilvl="6">
      <w:start w:val="1"/>
      <w:numFmt w:val="decimal"/>
      <w:lvlText w:val="%7."/>
      <w:lvlJc w:val="left"/>
      <w:pPr>
        <w:ind w:hanging="360" w:left="5389"/>
      </w:pPr>
    </w:lvl>
    <w:lvl w:ilvl="7">
      <w:start w:val="1"/>
      <w:numFmt w:val="lowerLetter"/>
      <w:lvlText w:val="%8."/>
      <w:lvlJc w:val="left"/>
      <w:pPr>
        <w:ind w:hanging="360" w:left="6109"/>
      </w:pPr>
    </w:lvl>
    <w:lvl w:ilvl="8">
      <w:start w:val="1"/>
      <w:numFmt w:val="lowerRoman"/>
      <w:lvlText w:val="%9."/>
      <w:lvlJc w:val="right"/>
      <w:pPr>
        <w:ind w:hanging="180" w:left="6829"/>
      </w:pPr>
    </w:lvl>
  </w:abstractNum>
  <w:num w:numId="1">
    <w:abstractNumId w:val="0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9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0" w:uiPriority="9" w:unhideWhenUsed="0"/>
    <w:lsdException w:name="heading 7" w:qFormat="1" w:semiHidden="0" w:uiPriority="9" w:unhideWhenUsed="0"/>
    <w:lsdException w:name="heading 8" w:qFormat="1" w:semiHidden="0" w:uiPriority="9" w:unhideWhenUsed="0"/>
    <w:lsdException w:name="heading 9" w:qFormat="1" w:semiHidden="0" w:uiPriority="9" w:unhideWhenUsed="0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6" w:type="paragraph">
    <w:name w:val="Normal"/>
    <w:link w:val="Style_6_ch"/>
    <w:uiPriority w:val="0"/>
    <w:qFormat/>
  </w:style>
  <w:style w:default="1" w:styleId="Style_6_ch" w:type="character">
    <w:name w:val="Normal"/>
    <w:link w:val="Style_6"/>
  </w:style>
  <w:style w:styleId="Style_7" w:type="paragraph">
    <w:name w:val="toc 2"/>
    <w:next w:val="Style_6"/>
    <w:link w:val="Style_7_ch"/>
    <w:uiPriority w:val="39"/>
    <w:pPr>
      <w:ind w:firstLine="0" w:left="200"/>
    </w:pPr>
    <w:rPr>
      <w:rFonts w:ascii="XO Thames" w:hAnsi="XO Thames"/>
      <w:sz w:val="28"/>
    </w:rPr>
  </w:style>
  <w:style w:styleId="Style_7_ch" w:type="character">
    <w:name w:val="toc 2"/>
    <w:link w:val="Style_7"/>
    <w:rPr>
      <w:rFonts w:ascii="XO Thames" w:hAnsi="XO Thames"/>
      <w:sz w:val="28"/>
    </w:rPr>
  </w:style>
  <w:style w:styleId="Style_8" w:type="paragraph">
    <w:name w:val="toc 4"/>
    <w:next w:val="Style_6"/>
    <w:link w:val="Style_8_ch"/>
    <w:uiPriority w:val="39"/>
    <w:pPr>
      <w:ind w:firstLine="0" w:left="600"/>
    </w:pPr>
    <w:rPr>
      <w:rFonts w:ascii="XO Thames" w:hAnsi="XO Thames"/>
      <w:sz w:val="28"/>
    </w:rPr>
  </w:style>
  <w:style w:styleId="Style_8_ch" w:type="character">
    <w:name w:val="toc 4"/>
    <w:link w:val="Style_8"/>
    <w:rPr>
      <w:rFonts w:ascii="XO Thames" w:hAnsi="XO Thames"/>
      <w:sz w:val="28"/>
    </w:rPr>
  </w:style>
  <w:style w:styleId="Style_9" w:type="paragraph">
    <w:name w:val="heading 7"/>
    <w:basedOn w:val="Style_6"/>
    <w:next w:val="Style_6"/>
    <w:link w:val="Style_9_ch"/>
    <w:uiPriority w:val="9"/>
    <w:qFormat/>
    <w:pPr>
      <w:ind w:firstLine="709" w:left="0"/>
      <w:jc w:val="both"/>
      <w:outlineLvl w:val="6"/>
    </w:pPr>
    <w:rPr>
      <w:b w:val="1"/>
      <w:i w:val="1"/>
      <w:color w:val="5A5A5A"/>
    </w:rPr>
  </w:style>
  <w:style w:styleId="Style_9_ch" w:type="character">
    <w:name w:val="heading 7"/>
    <w:basedOn w:val="Style_6_ch"/>
    <w:link w:val="Style_9"/>
    <w:rPr>
      <w:b w:val="1"/>
      <w:i w:val="1"/>
      <w:color w:val="5A5A5A"/>
    </w:rPr>
  </w:style>
  <w:style w:styleId="Style_10" w:type="paragraph">
    <w:name w:val="Основной текст1"/>
    <w:basedOn w:val="Style_6"/>
    <w:link w:val="Style_10_ch"/>
    <w:pPr>
      <w:widowControl w:val="0"/>
      <w:spacing w:before="600" w:line="278" w:lineRule="exact"/>
      <w:ind/>
      <w:jc w:val="center"/>
    </w:pPr>
    <w:rPr>
      <w:b w:val="1"/>
      <w:spacing w:val="-3"/>
    </w:rPr>
  </w:style>
  <w:style w:styleId="Style_10_ch" w:type="character">
    <w:name w:val="Основной текст1"/>
    <w:basedOn w:val="Style_6_ch"/>
    <w:link w:val="Style_10"/>
    <w:rPr>
      <w:b w:val="1"/>
      <w:spacing w:val="-3"/>
    </w:rPr>
  </w:style>
  <w:style w:styleId="Style_11" w:type="paragraph">
    <w:name w:val="toc 6"/>
    <w:next w:val="Style_6"/>
    <w:link w:val="Style_11_ch"/>
    <w:uiPriority w:val="39"/>
    <w:pPr>
      <w:ind w:firstLine="0" w:left="1000"/>
    </w:pPr>
    <w:rPr>
      <w:rFonts w:ascii="XO Thames" w:hAnsi="XO Thames"/>
      <w:sz w:val="28"/>
    </w:rPr>
  </w:style>
  <w:style w:styleId="Style_11_ch" w:type="character">
    <w:name w:val="toc 6"/>
    <w:link w:val="Style_11"/>
    <w:rPr>
      <w:rFonts w:ascii="XO Thames" w:hAnsi="XO Thames"/>
      <w:sz w:val="28"/>
    </w:rPr>
  </w:style>
  <w:style w:styleId="Style_12" w:type="paragraph">
    <w:name w:val="toc 7"/>
    <w:next w:val="Style_6"/>
    <w:link w:val="Style_12_ch"/>
    <w:uiPriority w:val="39"/>
    <w:pPr>
      <w:ind w:firstLine="0" w:left="1200"/>
    </w:pPr>
    <w:rPr>
      <w:rFonts w:ascii="XO Thames" w:hAnsi="XO Thames"/>
      <w:sz w:val="28"/>
    </w:rPr>
  </w:style>
  <w:style w:styleId="Style_12_ch" w:type="character">
    <w:name w:val="toc 7"/>
    <w:link w:val="Style_12"/>
    <w:rPr>
      <w:rFonts w:ascii="XO Thames" w:hAnsi="XO Thames"/>
      <w:sz w:val="28"/>
    </w:rPr>
  </w:style>
  <w:style w:styleId="Style_13" w:type="paragraph">
    <w:name w:val="Цитата 21"/>
    <w:basedOn w:val="Style_6"/>
    <w:next w:val="Style_6"/>
    <w:link w:val="Style_13_ch"/>
    <w:pPr>
      <w:spacing w:after="200" w:line="276" w:lineRule="auto"/>
      <w:ind w:firstLine="709" w:left="0"/>
      <w:jc w:val="both"/>
    </w:pPr>
    <w:rPr>
      <w:i w:val="1"/>
    </w:rPr>
  </w:style>
  <w:style w:styleId="Style_13_ch" w:type="character">
    <w:name w:val="Цитата 21"/>
    <w:basedOn w:val="Style_6_ch"/>
    <w:link w:val="Style_13"/>
    <w:rPr>
      <w:i w:val="1"/>
    </w:rPr>
  </w:style>
  <w:style w:styleId="Style_14" w:type="paragraph">
    <w:name w:val="Выделение1"/>
    <w:link w:val="Style_14_ch"/>
    <w:rPr>
      <w:b w:val="1"/>
      <w:i w:val="1"/>
      <w:spacing w:val="10"/>
    </w:rPr>
  </w:style>
  <w:style w:styleId="Style_14_ch" w:type="character">
    <w:name w:val="Выделение1"/>
    <w:link w:val="Style_14"/>
    <w:rPr>
      <w:b w:val="1"/>
      <w:i w:val="1"/>
      <w:spacing w:val="10"/>
    </w:rPr>
  </w:style>
  <w:style w:styleId="Style_15" w:type="paragraph">
    <w:name w:val="heading 3"/>
    <w:basedOn w:val="Style_16"/>
    <w:next w:val="Style_6"/>
    <w:link w:val="Style_15_ch"/>
    <w:uiPriority w:val="9"/>
    <w:qFormat/>
    <w:pPr>
      <w:keepNext w:val="0"/>
      <w:widowControl w:val="0"/>
      <w:ind w:firstLine="0" w:left="0"/>
      <w:jc w:val="both"/>
      <w:outlineLvl w:val="2"/>
    </w:pPr>
    <w:rPr>
      <w:rFonts w:ascii="Arial" w:hAnsi="Arial"/>
      <w:sz w:val="24"/>
    </w:rPr>
  </w:style>
  <w:style w:styleId="Style_15_ch" w:type="character">
    <w:name w:val="heading 3"/>
    <w:basedOn w:val="Style_16_ch"/>
    <w:link w:val="Style_15"/>
    <w:rPr>
      <w:rFonts w:ascii="Arial" w:hAnsi="Arial"/>
      <w:sz w:val="24"/>
    </w:rPr>
  </w:style>
  <w:style w:styleId="Style_17" w:type="paragraph">
    <w:name w:val="Body Text Indent"/>
    <w:basedOn w:val="Style_6"/>
    <w:link w:val="Style_17_ch"/>
    <w:pPr>
      <w:ind w:firstLine="709" w:left="0"/>
      <w:jc w:val="both"/>
    </w:pPr>
    <w:rPr>
      <w:sz w:val="28"/>
    </w:rPr>
  </w:style>
  <w:style w:styleId="Style_17_ch" w:type="character">
    <w:name w:val="Body Text Indent"/>
    <w:basedOn w:val="Style_6_ch"/>
    <w:link w:val="Style_17"/>
    <w:rPr>
      <w:sz w:val="28"/>
    </w:rPr>
  </w:style>
  <w:style w:styleId="Style_18" w:type="paragraph">
    <w:name w:val="Гиперссылка2"/>
    <w:link w:val="Style_18_ch"/>
    <w:rPr>
      <w:color w:val="0000FF"/>
      <w:u w:val="single"/>
    </w:rPr>
  </w:style>
  <w:style w:styleId="Style_18_ch" w:type="character">
    <w:name w:val="Гиперссылка2"/>
    <w:link w:val="Style_18"/>
    <w:rPr>
      <w:color w:val="0000FF"/>
      <w:u w:val="single"/>
    </w:rPr>
  </w:style>
  <w:style w:styleId="Style_19" w:type="paragraph">
    <w:name w:val="Postan"/>
    <w:basedOn w:val="Style_6"/>
    <w:link w:val="Style_19_ch"/>
    <w:pPr>
      <w:ind/>
      <w:jc w:val="center"/>
    </w:pPr>
    <w:rPr>
      <w:sz w:val="28"/>
    </w:rPr>
  </w:style>
  <w:style w:styleId="Style_19_ch" w:type="character">
    <w:name w:val="Postan"/>
    <w:basedOn w:val="Style_6_ch"/>
    <w:link w:val="Style_19"/>
    <w:rPr>
      <w:sz w:val="28"/>
    </w:rPr>
  </w:style>
  <w:style w:styleId="Style_20" w:type="paragraph">
    <w:name w:val="Основной шрифт абзаца2"/>
    <w:link w:val="Style_20_ch"/>
  </w:style>
  <w:style w:styleId="Style_20_ch" w:type="character">
    <w:name w:val="Основной шрифт абзаца2"/>
    <w:link w:val="Style_20"/>
  </w:style>
  <w:style w:styleId="Style_21" w:type="paragraph">
    <w:name w:val="Quote"/>
    <w:basedOn w:val="Style_6"/>
    <w:next w:val="Style_6"/>
    <w:link w:val="Style_21_ch"/>
    <w:pPr>
      <w:ind w:firstLine="709" w:left="0"/>
      <w:jc w:val="both"/>
    </w:pPr>
    <w:rPr>
      <w:i w:val="1"/>
      <w:sz w:val="28"/>
    </w:rPr>
  </w:style>
  <w:style w:styleId="Style_21_ch" w:type="character">
    <w:name w:val="Quote"/>
    <w:basedOn w:val="Style_6_ch"/>
    <w:link w:val="Style_21"/>
    <w:rPr>
      <w:i w:val="1"/>
      <w:sz w:val="28"/>
    </w:rPr>
  </w:style>
  <w:style w:styleId="Style_22" w:type="paragraph">
    <w:name w:val="Обычный1"/>
    <w:link w:val="Style_22_ch"/>
  </w:style>
  <w:style w:styleId="Style_22_ch" w:type="character">
    <w:name w:val="Обычный1"/>
    <w:link w:val="Style_22"/>
  </w:style>
  <w:style w:styleId="Style_23" w:type="paragraph">
    <w:name w:val="Основной текст (2)"/>
    <w:basedOn w:val="Style_6"/>
    <w:link w:val="Style_23_ch"/>
    <w:pPr>
      <w:widowControl w:val="0"/>
      <w:spacing w:after="900" w:before="360" w:line="0" w:lineRule="atLeast"/>
      <w:ind w:firstLine="567" w:left="0"/>
      <w:jc w:val="center"/>
    </w:pPr>
    <w:rPr>
      <w:sz w:val="26"/>
    </w:rPr>
  </w:style>
  <w:style w:styleId="Style_23_ch" w:type="character">
    <w:name w:val="Основной текст (2)"/>
    <w:basedOn w:val="Style_6_ch"/>
    <w:link w:val="Style_23"/>
    <w:rPr>
      <w:sz w:val="26"/>
    </w:rPr>
  </w:style>
  <w:style w:styleId="Style_24" w:type="paragraph">
    <w:name w:val="heading 9"/>
    <w:basedOn w:val="Style_6"/>
    <w:next w:val="Style_6"/>
    <w:link w:val="Style_24_ch"/>
    <w:uiPriority w:val="9"/>
    <w:qFormat/>
    <w:pPr>
      <w:spacing w:line="264" w:lineRule="auto"/>
      <w:ind w:firstLine="709" w:left="0"/>
      <w:jc w:val="both"/>
      <w:outlineLvl w:val="8"/>
    </w:pPr>
    <w:rPr>
      <w:b w:val="1"/>
      <w:i w:val="1"/>
      <w:color w:val="7F7F7F"/>
      <w:sz w:val="18"/>
    </w:rPr>
  </w:style>
  <w:style w:styleId="Style_24_ch" w:type="character">
    <w:name w:val="heading 9"/>
    <w:basedOn w:val="Style_6_ch"/>
    <w:link w:val="Style_24"/>
    <w:rPr>
      <w:b w:val="1"/>
      <w:i w:val="1"/>
      <w:color w:val="7F7F7F"/>
      <w:sz w:val="18"/>
    </w:rPr>
  </w:style>
  <w:style w:styleId="Style_25" w:type="paragraph">
    <w:name w:val="annotation text"/>
    <w:basedOn w:val="Style_6"/>
    <w:link w:val="Style_25_ch"/>
    <w:pPr>
      <w:spacing w:after="200"/>
      <w:ind w:firstLine="709" w:left="0"/>
      <w:jc w:val="both"/>
    </w:pPr>
    <w:rPr>
      <w:sz w:val="28"/>
    </w:rPr>
  </w:style>
  <w:style w:styleId="Style_25_ch" w:type="character">
    <w:name w:val="annotation text"/>
    <w:basedOn w:val="Style_6_ch"/>
    <w:link w:val="Style_25"/>
    <w:rPr>
      <w:sz w:val="28"/>
    </w:rPr>
  </w:style>
  <w:style w:styleId="Style_26" w:type="paragraph">
    <w:name w:val="annotation subject"/>
    <w:basedOn w:val="Style_25"/>
    <w:next w:val="Style_25"/>
    <w:link w:val="Style_26_ch"/>
    <w:rPr>
      <w:b w:val="1"/>
    </w:rPr>
  </w:style>
  <w:style w:styleId="Style_26_ch" w:type="character">
    <w:name w:val="annotation subject"/>
    <w:basedOn w:val="Style_25_ch"/>
    <w:link w:val="Style_26"/>
    <w:rPr>
      <w:b w:val="1"/>
    </w:rPr>
  </w:style>
  <w:style w:styleId="Style_27" w:type="paragraph">
    <w:name w:val="Body Text"/>
    <w:basedOn w:val="Style_6"/>
    <w:link w:val="Style_27_ch"/>
    <w:rPr>
      <w:sz w:val="28"/>
    </w:rPr>
  </w:style>
  <w:style w:styleId="Style_27_ch" w:type="character">
    <w:name w:val="Body Text"/>
    <w:basedOn w:val="Style_6_ch"/>
    <w:link w:val="Style_27"/>
    <w:rPr>
      <w:sz w:val="28"/>
    </w:rPr>
  </w:style>
  <w:style w:styleId="Style_28" w:type="paragraph">
    <w:name w:val="Обычный1"/>
    <w:link w:val="Style_28_ch"/>
  </w:style>
  <w:style w:styleId="Style_28_ch" w:type="character">
    <w:name w:val="Обычный1"/>
    <w:link w:val="Style_28"/>
  </w:style>
  <w:style w:styleId="Style_29" w:type="paragraph">
    <w:name w:val="HTML Preformatted"/>
    <w:basedOn w:val="Style_6"/>
    <w:link w:val="Style_29_ch"/>
    <w:pPr>
      <w:tabs>
        <w:tab w:leader="none" w:pos="916" w:val="left"/>
        <w:tab w:leader="none" w:pos="1832" w:val="left"/>
        <w:tab w:leader="none" w:pos="2748" w:val="left"/>
        <w:tab w:leader="none" w:pos="3664" w:val="left"/>
        <w:tab w:leader="none" w:pos="4580" w:val="left"/>
        <w:tab w:leader="none" w:pos="5496" w:val="left"/>
        <w:tab w:leader="none" w:pos="6412" w:val="left"/>
        <w:tab w:leader="none" w:pos="7328" w:val="left"/>
        <w:tab w:leader="none" w:pos="8244" w:val="left"/>
        <w:tab w:leader="none" w:pos="9160" w:val="left"/>
        <w:tab w:leader="none" w:pos="10076" w:val="left"/>
        <w:tab w:leader="none" w:pos="10992" w:val="left"/>
        <w:tab w:leader="none" w:pos="11908" w:val="left"/>
        <w:tab w:leader="none" w:pos="12824" w:val="left"/>
        <w:tab w:leader="none" w:pos="13740" w:val="left"/>
        <w:tab w:leader="none" w:pos="14656" w:val="left"/>
      </w:tabs>
      <w:ind w:firstLine="709" w:left="0"/>
      <w:jc w:val="both"/>
    </w:pPr>
    <w:rPr>
      <w:rFonts w:ascii="Courier New" w:hAnsi="Courier New"/>
      <w:sz w:val="28"/>
    </w:rPr>
  </w:style>
  <w:style w:styleId="Style_29_ch" w:type="character">
    <w:name w:val="HTML Preformatted"/>
    <w:basedOn w:val="Style_6_ch"/>
    <w:link w:val="Style_29"/>
    <w:rPr>
      <w:rFonts w:ascii="Courier New" w:hAnsi="Courier New"/>
      <w:sz w:val="28"/>
    </w:rPr>
  </w:style>
  <w:style w:styleId="Style_30" w:type="paragraph">
    <w:name w:val="Body Text Indent 3"/>
    <w:basedOn w:val="Style_6"/>
    <w:link w:val="Style_30_ch"/>
    <w:pPr>
      <w:spacing w:after="120"/>
      <w:ind w:firstLine="0" w:left="283"/>
    </w:pPr>
    <w:rPr>
      <w:rFonts w:ascii="Arial" w:hAnsi="Arial"/>
      <w:sz w:val="16"/>
    </w:rPr>
  </w:style>
  <w:style w:styleId="Style_30_ch" w:type="character">
    <w:name w:val="Body Text Indent 3"/>
    <w:basedOn w:val="Style_6_ch"/>
    <w:link w:val="Style_30"/>
    <w:rPr>
      <w:rFonts w:ascii="Arial" w:hAnsi="Arial"/>
      <w:sz w:val="16"/>
    </w:rPr>
  </w:style>
  <w:style w:styleId="Style_31" w:type="paragraph">
    <w:name w:val="toc 3"/>
    <w:next w:val="Style_6"/>
    <w:link w:val="Style_31_ch"/>
    <w:uiPriority w:val="39"/>
    <w:pPr>
      <w:ind w:firstLine="0" w:left="400"/>
    </w:pPr>
    <w:rPr>
      <w:rFonts w:ascii="XO Thames" w:hAnsi="XO Thames"/>
      <w:sz w:val="28"/>
    </w:rPr>
  </w:style>
  <w:style w:styleId="Style_31_ch" w:type="character">
    <w:name w:val="toc 3"/>
    <w:link w:val="Style_31"/>
    <w:rPr>
      <w:rFonts w:ascii="XO Thames" w:hAnsi="XO Thames"/>
      <w:sz w:val="28"/>
    </w:rPr>
  </w:style>
  <w:style w:styleId="Style_32" w:type="paragraph">
    <w:name w:val="Body Text 2"/>
    <w:basedOn w:val="Style_6"/>
    <w:link w:val="Style_32_ch"/>
    <w:pPr>
      <w:spacing w:after="120" w:line="480" w:lineRule="auto"/>
      <w:ind/>
    </w:pPr>
    <w:rPr>
      <w:rFonts w:ascii="Arial" w:hAnsi="Arial"/>
    </w:rPr>
  </w:style>
  <w:style w:styleId="Style_32_ch" w:type="character">
    <w:name w:val="Body Text 2"/>
    <w:basedOn w:val="Style_6_ch"/>
    <w:link w:val="Style_32"/>
    <w:rPr>
      <w:rFonts w:ascii="Arial" w:hAnsi="Arial"/>
    </w:rPr>
  </w:style>
  <w:style w:styleId="Style_1" w:type="paragraph">
    <w:name w:val="header"/>
    <w:basedOn w:val="Style_6"/>
    <w:link w:val="Style_1_ch"/>
    <w:pPr>
      <w:tabs>
        <w:tab w:leader="none" w:pos="4153" w:val="center"/>
        <w:tab w:leader="none" w:pos="8306" w:val="right"/>
      </w:tabs>
      <w:ind/>
    </w:pPr>
  </w:style>
  <w:style w:styleId="Style_1_ch" w:type="character">
    <w:name w:val="header"/>
    <w:basedOn w:val="Style_6_ch"/>
    <w:link w:val="Style_1"/>
  </w:style>
  <w:style w:styleId="Style_33" w:type="paragraph">
    <w:name w:val="Текст сноски Знак1"/>
    <w:basedOn w:val="Style_34"/>
    <w:link w:val="Style_33_ch"/>
  </w:style>
  <w:style w:styleId="Style_33_ch" w:type="character">
    <w:name w:val="Текст сноски Знак1"/>
    <w:basedOn w:val="Style_34_ch"/>
    <w:link w:val="Style_33"/>
  </w:style>
  <w:style w:styleId="Style_35" w:type="paragraph">
    <w:name w:val="Таб_заг"/>
    <w:basedOn w:val="Style_36"/>
    <w:link w:val="Style_35_ch"/>
    <w:pPr>
      <w:ind/>
      <w:jc w:val="center"/>
    </w:pPr>
    <w:rPr>
      <w:sz w:val="24"/>
    </w:rPr>
  </w:style>
  <w:style w:styleId="Style_35_ch" w:type="character">
    <w:name w:val="Таб_заг"/>
    <w:basedOn w:val="Style_36_ch"/>
    <w:link w:val="Style_35"/>
    <w:rPr>
      <w:sz w:val="24"/>
    </w:rPr>
  </w:style>
  <w:style w:styleId="Style_34" w:type="paragraph">
    <w:name w:val="Основной шрифт абзаца1"/>
    <w:link w:val="Style_34_ch"/>
  </w:style>
  <w:style w:styleId="Style_34_ch" w:type="character">
    <w:name w:val="Основной шрифт абзаца1"/>
    <w:link w:val="Style_34"/>
  </w:style>
  <w:style w:styleId="Style_37" w:type="paragraph">
    <w:name w:val="endnote text"/>
    <w:basedOn w:val="Style_6"/>
    <w:link w:val="Style_37_ch"/>
    <w:pPr>
      <w:ind w:firstLine="709" w:left="0"/>
      <w:jc w:val="both"/>
    </w:pPr>
    <w:rPr>
      <w:sz w:val="28"/>
    </w:rPr>
  </w:style>
  <w:style w:styleId="Style_37_ch" w:type="character">
    <w:name w:val="endnote text"/>
    <w:basedOn w:val="Style_6_ch"/>
    <w:link w:val="Style_37"/>
    <w:rPr>
      <w:sz w:val="28"/>
    </w:rPr>
  </w:style>
  <w:style w:styleId="Style_38" w:type="paragraph">
    <w:name w:val="Основной шрифт абзаца1"/>
    <w:link w:val="Style_38_ch"/>
  </w:style>
  <w:style w:styleId="Style_38_ch" w:type="character">
    <w:name w:val="Основной шрифт абзаца1"/>
    <w:link w:val="Style_38"/>
  </w:style>
  <w:style w:styleId="Style_39" w:type="paragraph">
    <w:name w:val="Intense Quote"/>
    <w:basedOn w:val="Style_6"/>
    <w:next w:val="Style_6"/>
    <w:link w:val="Style_39_ch"/>
    <w:pPr>
      <w:spacing w:after="240" w:before="240" w:line="300" w:lineRule="auto"/>
      <w:ind w:firstLine="709" w:left="1152" w:right="1152"/>
      <w:jc w:val="both"/>
    </w:pPr>
    <w:rPr>
      <w:i w:val="1"/>
      <w:sz w:val="28"/>
    </w:rPr>
  </w:style>
  <w:style w:styleId="Style_39_ch" w:type="character">
    <w:name w:val="Intense Quote"/>
    <w:basedOn w:val="Style_6_ch"/>
    <w:link w:val="Style_39"/>
    <w:rPr>
      <w:i w:val="1"/>
      <w:sz w:val="28"/>
    </w:rPr>
  </w:style>
  <w:style w:styleId="Style_40" w:type="paragraph">
    <w:name w:val="Выделенная цитата1"/>
    <w:basedOn w:val="Style_6"/>
    <w:next w:val="Style_6"/>
    <w:link w:val="Style_40_ch"/>
    <w:pPr>
      <w:spacing w:after="280" w:before="200" w:line="276" w:lineRule="auto"/>
      <w:ind w:firstLine="709" w:left="936" w:right="936"/>
      <w:jc w:val="both"/>
    </w:pPr>
    <w:rPr>
      <w:b w:val="1"/>
      <w:i w:val="1"/>
      <w:color w:val="4F81BD"/>
    </w:rPr>
  </w:style>
  <w:style w:styleId="Style_40_ch" w:type="character">
    <w:name w:val="Выделенная цитата1"/>
    <w:basedOn w:val="Style_6_ch"/>
    <w:link w:val="Style_40"/>
    <w:rPr>
      <w:b w:val="1"/>
      <w:i w:val="1"/>
      <w:color w:val="4F81BD"/>
    </w:rPr>
  </w:style>
  <w:style w:styleId="Style_41" w:type="paragraph">
    <w:name w:val="List Paragraph"/>
    <w:basedOn w:val="Style_6"/>
    <w:link w:val="Style_41_ch"/>
    <w:pPr>
      <w:spacing w:after="200" w:line="276" w:lineRule="auto"/>
      <w:ind w:firstLine="0" w:left="720"/>
    </w:pPr>
    <w:rPr>
      <w:rFonts w:ascii="Calibri" w:hAnsi="Calibri"/>
      <w:sz w:val="22"/>
    </w:rPr>
  </w:style>
  <w:style w:styleId="Style_41_ch" w:type="character">
    <w:name w:val="List Paragraph"/>
    <w:basedOn w:val="Style_6_ch"/>
    <w:link w:val="Style_41"/>
    <w:rPr>
      <w:rFonts w:ascii="Calibri" w:hAnsi="Calibri"/>
      <w:sz w:val="22"/>
    </w:rPr>
  </w:style>
  <w:style w:styleId="Style_42" w:type="paragraph">
    <w:name w:val="Сильное выделение1"/>
    <w:link w:val="Style_42_ch"/>
    <w:rPr>
      <w:b w:val="1"/>
      <w:i w:val="1"/>
    </w:rPr>
  </w:style>
  <w:style w:styleId="Style_42_ch" w:type="character">
    <w:name w:val="Сильное выделение1"/>
    <w:link w:val="Style_42"/>
    <w:rPr>
      <w:b w:val="1"/>
      <w:i w:val="1"/>
    </w:rPr>
  </w:style>
  <w:style w:styleId="Style_43" w:type="paragraph">
    <w:name w:val="heading 5"/>
    <w:basedOn w:val="Style_6"/>
    <w:next w:val="Style_6"/>
    <w:link w:val="Style_43_ch"/>
    <w:uiPriority w:val="9"/>
    <w:qFormat/>
    <w:pPr>
      <w:spacing w:after="60" w:before="240"/>
      <w:ind/>
      <w:outlineLvl w:val="4"/>
    </w:pPr>
    <w:rPr>
      <w:rFonts w:ascii="Arial" w:hAnsi="Arial"/>
      <w:b w:val="1"/>
      <w:i w:val="1"/>
      <w:sz w:val="26"/>
    </w:rPr>
  </w:style>
  <w:style w:styleId="Style_43_ch" w:type="character">
    <w:name w:val="heading 5"/>
    <w:basedOn w:val="Style_6_ch"/>
    <w:link w:val="Style_43"/>
    <w:rPr>
      <w:rFonts w:ascii="Arial" w:hAnsi="Arial"/>
      <w:b w:val="1"/>
      <w:i w:val="1"/>
      <w:sz w:val="26"/>
    </w:rPr>
  </w:style>
  <w:style w:styleId="Style_44" w:type="paragraph">
    <w:name w:val="Default"/>
    <w:link w:val="Style_44_ch"/>
    <w:rPr>
      <w:rFonts w:ascii="Arial" w:hAnsi="Arial"/>
      <w:sz w:val="24"/>
    </w:rPr>
  </w:style>
  <w:style w:styleId="Style_44_ch" w:type="character">
    <w:name w:val="Default"/>
    <w:link w:val="Style_44"/>
    <w:rPr>
      <w:rFonts w:ascii="Arial" w:hAnsi="Arial"/>
      <w:sz w:val="24"/>
    </w:rPr>
  </w:style>
  <w:style w:styleId="Style_45" w:type="paragraph">
    <w:name w:val="Номер страницы1"/>
    <w:basedOn w:val="Style_34"/>
    <w:link w:val="Style_45_ch"/>
  </w:style>
  <w:style w:styleId="Style_45_ch" w:type="character">
    <w:name w:val="Номер страницы1"/>
    <w:basedOn w:val="Style_34_ch"/>
    <w:link w:val="Style_45"/>
  </w:style>
  <w:style w:styleId="Style_2" w:type="paragraph">
    <w:name w:val="footer"/>
    <w:basedOn w:val="Style_6"/>
    <w:link w:val="Style_2_ch"/>
    <w:pPr>
      <w:tabs>
        <w:tab w:leader="none" w:pos="4153" w:val="center"/>
        <w:tab w:leader="none" w:pos="8306" w:val="right"/>
      </w:tabs>
      <w:ind/>
    </w:pPr>
  </w:style>
  <w:style w:styleId="Style_2_ch" w:type="character">
    <w:name w:val="footer"/>
    <w:basedOn w:val="Style_6_ch"/>
    <w:link w:val="Style_2"/>
  </w:style>
  <w:style w:styleId="Style_46" w:type="paragraph">
    <w:name w:val="ConsPlusNonformat"/>
    <w:link w:val="Style_46_ch"/>
    <w:pPr>
      <w:widowControl w:val="0"/>
      <w:ind/>
    </w:pPr>
    <w:rPr>
      <w:rFonts w:ascii="Courier New" w:hAnsi="Courier New"/>
    </w:rPr>
  </w:style>
  <w:style w:styleId="Style_46_ch" w:type="character">
    <w:name w:val="ConsPlusNonformat"/>
    <w:link w:val="Style_46"/>
    <w:rPr>
      <w:rFonts w:ascii="Courier New" w:hAnsi="Courier New"/>
    </w:rPr>
  </w:style>
  <w:style w:styleId="Style_47" w:type="paragraph">
    <w:name w:val="heading 1"/>
    <w:basedOn w:val="Style_6"/>
    <w:next w:val="Style_6"/>
    <w:link w:val="Style_47_ch"/>
    <w:uiPriority w:val="9"/>
    <w:qFormat/>
    <w:pPr>
      <w:keepNext w:val="1"/>
      <w:spacing w:line="220" w:lineRule="exact"/>
      <w:ind/>
      <w:jc w:val="center"/>
      <w:outlineLvl w:val="0"/>
    </w:pPr>
    <w:rPr>
      <w:rFonts w:ascii="AG Souvenir" w:hAnsi="AG Souvenir"/>
      <w:b w:val="1"/>
      <w:spacing w:val="38"/>
      <w:sz w:val="28"/>
    </w:rPr>
  </w:style>
  <w:style w:styleId="Style_47_ch" w:type="character">
    <w:name w:val="heading 1"/>
    <w:basedOn w:val="Style_6_ch"/>
    <w:link w:val="Style_47"/>
    <w:rPr>
      <w:rFonts w:ascii="AG Souvenir" w:hAnsi="AG Souvenir"/>
      <w:b w:val="1"/>
      <w:spacing w:val="38"/>
      <w:sz w:val="28"/>
    </w:rPr>
  </w:style>
  <w:style w:styleId="Style_48" w:type="paragraph">
    <w:name w:val="Body Text Indent 2"/>
    <w:basedOn w:val="Style_6"/>
    <w:link w:val="Style_48_ch"/>
    <w:pPr>
      <w:widowControl w:val="0"/>
      <w:ind w:firstLine="0" w:left="884"/>
    </w:pPr>
    <w:rPr>
      <w:rFonts w:ascii="Arial" w:hAnsi="Arial"/>
      <w:sz w:val="28"/>
    </w:rPr>
  </w:style>
  <w:style w:styleId="Style_48_ch" w:type="character">
    <w:name w:val="Body Text Indent 2"/>
    <w:basedOn w:val="Style_6_ch"/>
    <w:link w:val="Style_48"/>
    <w:rPr>
      <w:rFonts w:ascii="Arial" w:hAnsi="Arial"/>
      <w:sz w:val="28"/>
    </w:rPr>
  </w:style>
  <w:style w:styleId="Style_49" w:type="paragraph">
    <w:name w:val="Hyperlink"/>
    <w:link w:val="Style_49_ch"/>
    <w:rPr>
      <w:color w:val="0000FF"/>
      <w:u w:val="single"/>
    </w:rPr>
  </w:style>
  <w:style w:styleId="Style_49_ch" w:type="character">
    <w:name w:val="Hyperlink"/>
    <w:link w:val="Style_49"/>
    <w:rPr>
      <w:color w:val="0000FF"/>
      <w:u w:val="single"/>
    </w:rPr>
  </w:style>
  <w:style w:styleId="Style_50" w:type="paragraph">
    <w:name w:val="Footnote"/>
    <w:basedOn w:val="Style_6"/>
    <w:link w:val="Style_50_ch"/>
    <w:pPr>
      <w:widowControl w:val="0"/>
      <w:ind/>
    </w:pPr>
    <w:rPr>
      <w:rFonts w:ascii="Arial" w:hAnsi="Arial"/>
    </w:rPr>
  </w:style>
  <w:style w:styleId="Style_50_ch" w:type="character">
    <w:name w:val="Footnote"/>
    <w:basedOn w:val="Style_6_ch"/>
    <w:link w:val="Style_50"/>
    <w:rPr>
      <w:rFonts w:ascii="Arial" w:hAnsi="Arial"/>
    </w:rPr>
  </w:style>
  <w:style w:styleId="Style_51" w:type="paragraph">
    <w:name w:val="heading 8"/>
    <w:basedOn w:val="Style_6"/>
    <w:next w:val="Style_6"/>
    <w:link w:val="Style_51_ch"/>
    <w:uiPriority w:val="9"/>
    <w:qFormat/>
    <w:pPr>
      <w:ind w:firstLine="709" w:left="0"/>
      <w:jc w:val="both"/>
      <w:outlineLvl w:val="7"/>
    </w:pPr>
    <w:rPr>
      <w:b w:val="1"/>
      <w:color w:val="7F7F7F"/>
    </w:rPr>
  </w:style>
  <w:style w:styleId="Style_51_ch" w:type="character">
    <w:name w:val="heading 8"/>
    <w:basedOn w:val="Style_6_ch"/>
    <w:link w:val="Style_51"/>
    <w:rPr>
      <w:b w:val="1"/>
      <w:color w:val="7F7F7F"/>
    </w:rPr>
  </w:style>
  <w:style w:styleId="Style_52" w:type="paragraph">
    <w:name w:val="toc 1"/>
    <w:next w:val="Style_6"/>
    <w:link w:val="Style_52_ch"/>
    <w:uiPriority w:val="39"/>
    <w:rPr>
      <w:rFonts w:ascii="XO Thames" w:hAnsi="XO Thames"/>
      <w:b w:val="1"/>
      <w:sz w:val="28"/>
    </w:rPr>
  </w:style>
  <w:style w:styleId="Style_52_ch" w:type="character">
    <w:name w:val="toc 1"/>
    <w:link w:val="Style_52"/>
    <w:rPr>
      <w:rFonts w:ascii="XO Thames" w:hAnsi="XO Thames"/>
      <w:b w:val="1"/>
      <w:sz w:val="28"/>
    </w:rPr>
  </w:style>
  <w:style w:styleId="Style_36" w:type="paragraph">
    <w:name w:val="No Spacing"/>
    <w:basedOn w:val="Style_6"/>
    <w:link w:val="Style_36_ch"/>
    <w:pPr>
      <w:ind/>
      <w:jc w:val="both"/>
    </w:pPr>
    <w:rPr>
      <w:sz w:val="28"/>
    </w:rPr>
  </w:style>
  <w:style w:styleId="Style_36_ch" w:type="character">
    <w:name w:val="No Spacing"/>
    <w:basedOn w:val="Style_6_ch"/>
    <w:link w:val="Style_36"/>
    <w:rPr>
      <w:sz w:val="28"/>
    </w:rPr>
  </w:style>
  <w:style w:styleId="Style_53" w:type="paragraph">
    <w:name w:val="Гиперссылка1"/>
    <w:basedOn w:val="Style_34"/>
    <w:link w:val="Style_53_ch"/>
    <w:rPr>
      <w:color w:themeColor="hyperlink" w:val="0000FF"/>
      <w:u w:val="single"/>
    </w:rPr>
  </w:style>
  <w:style w:styleId="Style_53_ch" w:type="character">
    <w:name w:val="Гиперссылка1"/>
    <w:basedOn w:val="Style_34_ch"/>
    <w:link w:val="Style_53"/>
    <w:rPr>
      <w:color w:themeColor="hyperlink" w:val="0000FF"/>
      <w:u w:val="single"/>
    </w:rPr>
  </w:style>
  <w:style w:styleId="Style_54" w:type="paragraph">
    <w:name w:val="Header and Footer"/>
    <w:link w:val="Style_54_ch"/>
    <w:pPr>
      <w:ind/>
      <w:jc w:val="both"/>
    </w:pPr>
    <w:rPr>
      <w:rFonts w:ascii="XO Thames" w:hAnsi="XO Thames"/>
    </w:rPr>
  </w:style>
  <w:style w:styleId="Style_54_ch" w:type="character">
    <w:name w:val="Header and Footer"/>
    <w:link w:val="Style_54"/>
    <w:rPr>
      <w:rFonts w:ascii="XO Thames" w:hAnsi="XO Thames"/>
    </w:rPr>
  </w:style>
  <w:style w:styleId="Style_55" w:type="paragraph">
    <w:name w:val="Plain Text"/>
    <w:basedOn w:val="Style_6"/>
    <w:link w:val="Style_55_ch"/>
    <w:pPr>
      <w:spacing w:after="64" w:before="64"/>
      <w:ind/>
    </w:pPr>
    <w:rPr>
      <w:rFonts w:ascii="Arial" w:hAnsi="Arial"/>
    </w:rPr>
  </w:style>
  <w:style w:styleId="Style_55_ch" w:type="character">
    <w:name w:val="Plain Text"/>
    <w:basedOn w:val="Style_6_ch"/>
    <w:link w:val="Style_55"/>
    <w:rPr>
      <w:rFonts w:ascii="Arial" w:hAnsi="Arial"/>
    </w:rPr>
  </w:style>
  <w:style w:styleId="Style_56" w:type="paragraph">
    <w:name w:val="Название книги1"/>
    <w:link w:val="Style_56_ch"/>
    <w:rPr>
      <w:i w:val="1"/>
      <w:smallCaps w:val="1"/>
      <w:spacing w:val="5"/>
    </w:rPr>
  </w:style>
  <w:style w:styleId="Style_56_ch" w:type="character">
    <w:name w:val="Название книги1"/>
    <w:link w:val="Style_56"/>
    <w:rPr>
      <w:i w:val="1"/>
      <w:smallCaps w:val="1"/>
      <w:spacing w:val="5"/>
    </w:rPr>
  </w:style>
  <w:style w:styleId="Style_57" w:type="paragraph">
    <w:name w:val="Основной текст (3)"/>
    <w:basedOn w:val="Style_6"/>
    <w:link w:val="Style_57_ch"/>
    <w:pPr>
      <w:widowControl w:val="0"/>
      <w:spacing w:after="720" w:before="180" w:line="547" w:lineRule="exact"/>
      <w:ind/>
      <w:jc w:val="both"/>
    </w:pPr>
    <w:rPr>
      <w:b w:val="1"/>
      <w:sz w:val="31"/>
    </w:rPr>
  </w:style>
  <w:style w:styleId="Style_57_ch" w:type="character">
    <w:name w:val="Основной текст (3)"/>
    <w:basedOn w:val="Style_6_ch"/>
    <w:link w:val="Style_57"/>
    <w:rPr>
      <w:b w:val="1"/>
      <w:sz w:val="31"/>
    </w:rPr>
  </w:style>
  <w:style w:styleId="Style_58" w:type="paragraph">
    <w:name w:val="toc 9"/>
    <w:next w:val="Style_6"/>
    <w:link w:val="Style_58_ch"/>
    <w:uiPriority w:val="39"/>
    <w:pPr>
      <w:ind w:firstLine="0" w:left="1600"/>
    </w:pPr>
    <w:rPr>
      <w:rFonts w:ascii="XO Thames" w:hAnsi="XO Thames"/>
      <w:sz w:val="28"/>
    </w:rPr>
  </w:style>
  <w:style w:styleId="Style_58_ch" w:type="character">
    <w:name w:val="toc 9"/>
    <w:link w:val="Style_58"/>
    <w:rPr>
      <w:rFonts w:ascii="XO Thames" w:hAnsi="XO Thames"/>
      <w:sz w:val="28"/>
    </w:rPr>
  </w:style>
  <w:style w:styleId="Style_59" w:type="paragraph">
    <w:name w:val="Заголовок 81"/>
    <w:basedOn w:val="Style_6"/>
    <w:next w:val="Style_6"/>
    <w:link w:val="Style_59_ch"/>
    <w:pPr>
      <w:ind w:firstLine="709" w:left="0"/>
      <w:jc w:val="both"/>
      <w:outlineLvl w:val="7"/>
    </w:pPr>
    <w:rPr>
      <w:b w:val="1"/>
      <w:color w:val="7F7F7F"/>
    </w:rPr>
  </w:style>
  <w:style w:styleId="Style_59_ch" w:type="character">
    <w:name w:val="Заголовок 81"/>
    <w:basedOn w:val="Style_6_ch"/>
    <w:link w:val="Style_59"/>
    <w:rPr>
      <w:b w:val="1"/>
      <w:color w:val="7F7F7F"/>
    </w:rPr>
  </w:style>
  <w:style w:styleId="Style_5" w:type="paragraph">
    <w:name w:val="ConsPlusNormal"/>
    <w:link w:val="Style_5_ch"/>
    <w:pPr>
      <w:widowControl w:val="0"/>
      <w:ind/>
    </w:pPr>
    <w:rPr>
      <w:rFonts w:ascii="Calibri" w:hAnsi="Calibri"/>
      <w:sz w:val="22"/>
    </w:rPr>
  </w:style>
  <w:style w:styleId="Style_5_ch" w:type="character">
    <w:name w:val="ConsPlusNormal"/>
    <w:link w:val="Style_5"/>
    <w:rPr>
      <w:rFonts w:ascii="Calibri" w:hAnsi="Calibri"/>
      <w:sz w:val="22"/>
    </w:rPr>
  </w:style>
  <w:style w:styleId="Style_60" w:type="paragraph">
    <w:name w:val="toc 8"/>
    <w:next w:val="Style_6"/>
    <w:link w:val="Style_60_ch"/>
    <w:uiPriority w:val="39"/>
    <w:pPr>
      <w:ind w:firstLine="0" w:left="1400"/>
    </w:pPr>
    <w:rPr>
      <w:rFonts w:ascii="XO Thames" w:hAnsi="XO Thames"/>
      <w:sz w:val="28"/>
    </w:rPr>
  </w:style>
  <w:style w:styleId="Style_60_ch" w:type="character">
    <w:name w:val="toc 8"/>
    <w:link w:val="Style_60"/>
    <w:rPr>
      <w:rFonts w:ascii="XO Thames" w:hAnsi="XO Thames"/>
      <w:sz w:val="28"/>
    </w:rPr>
  </w:style>
  <w:style w:styleId="Style_61" w:type="paragraph">
    <w:name w:val="Default Paragraph Font"/>
    <w:link w:val="Style_61_ch"/>
  </w:style>
  <w:style w:styleId="Style_61_ch" w:type="character">
    <w:name w:val="Default Paragraph Font"/>
    <w:link w:val="Style_61"/>
  </w:style>
  <w:style w:styleId="Style_62" w:type="paragraph">
    <w:name w:val="Обычный1"/>
    <w:link w:val="Style_62_ch"/>
  </w:style>
  <w:style w:styleId="Style_62_ch" w:type="character">
    <w:name w:val="Обычный1"/>
    <w:link w:val="Style_62"/>
  </w:style>
  <w:style w:styleId="Style_63" w:type="paragraph">
    <w:name w:val="Таб_текст"/>
    <w:basedOn w:val="Style_36"/>
    <w:link w:val="Style_63_ch"/>
    <w:pPr>
      <w:ind/>
      <w:jc w:val="left"/>
    </w:pPr>
    <w:rPr>
      <w:sz w:val="24"/>
    </w:rPr>
  </w:style>
  <w:style w:styleId="Style_63_ch" w:type="character">
    <w:name w:val="Таб_текст"/>
    <w:basedOn w:val="Style_36_ch"/>
    <w:link w:val="Style_63"/>
    <w:rPr>
      <w:sz w:val="24"/>
    </w:rPr>
  </w:style>
  <w:style w:styleId="Style_64" w:type="paragraph">
    <w:name w:val="toc 5"/>
    <w:next w:val="Style_6"/>
    <w:link w:val="Style_64_ch"/>
    <w:uiPriority w:val="39"/>
    <w:pPr>
      <w:ind w:firstLine="0" w:left="800"/>
    </w:pPr>
    <w:rPr>
      <w:rFonts w:ascii="XO Thames" w:hAnsi="XO Thames"/>
      <w:sz w:val="28"/>
    </w:rPr>
  </w:style>
  <w:style w:styleId="Style_64_ch" w:type="character">
    <w:name w:val="toc 5"/>
    <w:link w:val="Style_64"/>
    <w:rPr>
      <w:rFonts w:ascii="XO Thames" w:hAnsi="XO Thames"/>
      <w:sz w:val="28"/>
    </w:rPr>
  </w:style>
  <w:style w:styleId="Style_65" w:type="paragraph">
    <w:name w:val="Subtitle"/>
    <w:basedOn w:val="Style_6"/>
    <w:next w:val="Style_6"/>
    <w:link w:val="Style_65_ch"/>
    <w:uiPriority w:val="11"/>
    <w:qFormat/>
    <w:pPr>
      <w:ind w:firstLine="0" w:left="10206"/>
      <w:jc w:val="center"/>
    </w:pPr>
    <w:rPr>
      <w:sz w:val="28"/>
    </w:rPr>
  </w:style>
  <w:style w:styleId="Style_65_ch" w:type="character">
    <w:name w:val="Subtitle"/>
    <w:basedOn w:val="Style_6_ch"/>
    <w:link w:val="Style_65"/>
    <w:rPr>
      <w:sz w:val="28"/>
    </w:rPr>
  </w:style>
  <w:style w:styleId="Style_66" w:type="paragraph">
    <w:name w:val="Title"/>
    <w:basedOn w:val="Style_6"/>
    <w:next w:val="Style_6"/>
    <w:link w:val="Style_66_ch"/>
    <w:uiPriority w:val="10"/>
    <w:qFormat/>
    <w:pPr>
      <w:ind/>
      <w:contextualSpacing w:val="1"/>
    </w:pPr>
    <w:rPr>
      <w:rFonts w:asciiTheme="majorAscii" w:hAnsiTheme="majorHAnsi"/>
      <w:spacing w:val="-10"/>
      <w:sz w:val="56"/>
    </w:rPr>
  </w:style>
  <w:style w:styleId="Style_66_ch" w:type="character">
    <w:name w:val="Title"/>
    <w:basedOn w:val="Style_6_ch"/>
    <w:link w:val="Style_66"/>
    <w:rPr>
      <w:rFonts w:asciiTheme="majorAscii" w:hAnsiTheme="majorHAnsi"/>
      <w:spacing w:val="-10"/>
      <w:sz w:val="56"/>
    </w:rPr>
  </w:style>
  <w:style w:styleId="Style_67" w:type="paragraph">
    <w:name w:val="Сильная ссылка1"/>
    <w:link w:val="Style_67_ch"/>
    <w:rPr>
      <w:b w:val="1"/>
      <w:smallCaps w:val="1"/>
    </w:rPr>
  </w:style>
  <w:style w:styleId="Style_67_ch" w:type="character">
    <w:name w:val="Сильная ссылка1"/>
    <w:link w:val="Style_67"/>
    <w:rPr>
      <w:b w:val="1"/>
      <w:smallCaps w:val="1"/>
    </w:rPr>
  </w:style>
  <w:style w:styleId="Style_68" w:type="paragraph">
    <w:name w:val="Гиперссылка1"/>
    <w:link w:val="Style_68_ch"/>
    <w:rPr>
      <w:color w:val="0000FF"/>
      <w:u w:val="single"/>
    </w:rPr>
  </w:style>
  <w:style w:styleId="Style_68_ch" w:type="character">
    <w:name w:val="Гиперссылка1"/>
    <w:link w:val="Style_68"/>
    <w:rPr>
      <w:color w:val="0000FF"/>
      <w:u w:val="single"/>
    </w:rPr>
  </w:style>
  <w:style w:styleId="Style_69" w:type="paragraph">
    <w:name w:val="heading 4"/>
    <w:basedOn w:val="Style_15"/>
    <w:next w:val="Style_6"/>
    <w:link w:val="Style_69_ch"/>
    <w:uiPriority w:val="9"/>
    <w:qFormat/>
    <w:pPr>
      <w:ind/>
      <w:outlineLvl w:val="3"/>
    </w:pPr>
  </w:style>
  <w:style w:styleId="Style_69_ch" w:type="character">
    <w:name w:val="heading 4"/>
    <w:basedOn w:val="Style_15_ch"/>
    <w:link w:val="Style_69"/>
  </w:style>
  <w:style w:styleId="Style_70" w:type="paragraph">
    <w:name w:val="Слабая ссылка1"/>
    <w:link w:val="Style_70_ch"/>
    <w:rPr>
      <w:smallCaps w:val="1"/>
    </w:rPr>
  </w:style>
  <w:style w:styleId="Style_70_ch" w:type="character">
    <w:name w:val="Слабая ссылка1"/>
    <w:link w:val="Style_70"/>
    <w:rPr>
      <w:smallCaps w:val="1"/>
    </w:rPr>
  </w:style>
  <w:style w:styleId="Style_71" w:type="paragraph">
    <w:name w:val="Document Map"/>
    <w:basedOn w:val="Style_6"/>
    <w:link w:val="Style_71_ch"/>
    <w:pPr>
      <w:ind w:firstLine="709" w:left="0"/>
      <w:jc w:val="both"/>
    </w:pPr>
    <w:rPr>
      <w:rFonts w:ascii="Tahoma" w:hAnsi="Tahoma"/>
      <w:sz w:val="28"/>
    </w:rPr>
  </w:style>
  <w:style w:styleId="Style_71_ch" w:type="character">
    <w:name w:val="Document Map"/>
    <w:basedOn w:val="Style_6_ch"/>
    <w:link w:val="Style_71"/>
    <w:rPr>
      <w:rFonts w:ascii="Tahoma" w:hAnsi="Tahoma"/>
      <w:sz w:val="28"/>
    </w:rPr>
  </w:style>
  <w:style w:styleId="Style_72" w:type="paragraph">
    <w:name w:val="a3"/>
    <w:basedOn w:val="Style_6"/>
    <w:link w:val="Style_72_ch"/>
    <w:pPr>
      <w:spacing w:after="64" w:before="64"/>
      <w:ind/>
    </w:pPr>
    <w:rPr>
      <w:rFonts w:ascii="Arial" w:hAnsi="Arial"/>
    </w:rPr>
  </w:style>
  <w:style w:styleId="Style_72_ch" w:type="character">
    <w:name w:val="a3"/>
    <w:basedOn w:val="Style_6_ch"/>
    <w:link w:val="Style_72"/>
    <w:rPr>
      <w:rFonts w:ascii="Arial" w:hAnsi="Arial"/>
    </w:rPr>
  </w:style>
  <w:style w:styleId="Style_73" w:type="paragraph">
    <w:name w:val="Balloon Text"/>
    <w:basedOn w:val="Style_6"/>
    <w:link w:val="Style_73_ch"/>
    <w:rPr>
      <w:rFonts w:ascii="Tahoma" w:hAnsi="Tahoma"/>
      <w:sz w:val="16"/>
    </w:rPr>
  </w:style>
  <w:style w:styleId="Style_73_ch" w:type="character">
    <w:name w:val="Balloon Text"/>
    <w:basedOn w:val="Style_6_ch"/>
    <w:link w:val="Style_73"/>
    <w:rPr>
      <w:rFonts w:ascii="Tahoma" w:hAnsi="Tahoma"/>
      <w:sz w:val="16"/>
    </w:rPr>
  </w:style>
  <w:style w:styleId="Style_74" w:type="paragraph">
    <w:name w:val="Слабое выделение1"/>
    <w:link w:val="Style_74_ch"/>
    <w:rPr>
      <w:i w:val="1"/>
    </w:rPr>
  </w:style>
  <w:style w:styleId="Style_74_ch" w:type="character">
    <w:name w:val="Слабое выделение1"/>
    <w:link w:val="Style_74"/>
    <w:rPr>
      <w:i w:val="1"/>
    </w:rPr>
  </w:style>
  <w:style w:styleId="Style_75" w:type="paragraph">
    <w:name w:val="Body Text First Indent"/>
    <w:basedOn w:val="Style_6"/>
    <w:link w:val="Style_75_ch"/>
    <w:pPr>
      <w:ind w:firstLine="210" w:left="0"/>
    </w:pPr>
    <w:rPr>
      <w:rFonts w:ascii="Arial" w:hAnsi="Arial"/>
    </w:rPr>
  </w:style>
  <w:style w:styleId="Style_75_ch" w:type="character">
    <w:name w:val="Body Text First Indent"/>
    <w:basedOn w:val="Style_6_ch"/>
    <w:link w:val="Style_75"/>
    <w:rPr>
      <w:rFonts w:ascii="Arial" w:hAnsi="Arial"/>
    </w:rPr>
  </w:style>
  <w:style w:styleId="Style_16" w:type="paragraph">
    <w:name w:val="heading 2"/>
    <w:basedOn w:val="Style_6"/>
    <w:next w:val="Style_6"/>
    <w:link w:val="Style_16_ch"/>
    <w:uiPriority w:val="9"/>
    <w:qFormat/>
    <w:pPr>
      <w:keepNext w:val="1"/>
      <w:ind w:firstLine="0" w:left="709"/>
      <w:outlineLvl w:val="1"/>
    </w:pPr>
    <w:rPr>
      <w:sz w:val="28"/>
    </w:rPr>
  </w:style>
  <w:style w:styleId="Style_16_ch" w:type="character">
    <w:name w:val="heading 2"/>
    <w:basedOn w:val="Style_6_ch"/>
    <w:link w:val="Style_16"/>
    <w:rPr>
      <w:sz w:val="28"/>
    </w:rPr>
  </w:style>
  <w:style w:styleId="Style_76" w:type="paragraph">
    <w:name w:val="Body Text 3"/>
    <w:basedOn w:val="Style_6"/>
    <w:link w:val="Style_76_ch"/>
    <w:pPr>
      <w:spacing w:after="120"/>
      <w:ind/>
    </w:pPr>
    <w:rPr>
      <w:sz w:val="16"/>
    </w:rPr>
  </w:style>
  <w:style w:styleId="Style_76_ch" w:type="character">
    <w:name w:val="Body Text 3"/>
    <w:basedOn w:val="Style_6_ch"/>
    <w:link w:val="Style_76"/>
    <w:rPr>
      <w:sz w:val="16"/>
    </w:rPr>
  </w:style>
  <w:style w:styleId="Style_77" w:type="paragraph">
    <w:name w:val="heading 6"/>
    <w:basedOn w:val="Style_6"/>
    <w:next w:val="Style_6"/>
    <w:link w:val="Style_77_ch"/>
    <w:uiPriority w:val="9"/>
    <w:qFormat/>
    <w:pPr>
      <w:spacing w:line="264" w:lineRule="auto"/>
      <w:ind w:firstLine="709" w:left="0"/>
      <w:jc w:val="both"/>
      <w:outlineLvl w:val="5"/>
    </w:pPr>
    <w:rPr>
      <w:b w:val="1"/>
      <w:color w:val="595959"/>
      <w:spacing w:val="5"/>
      <w:sz w:val="28"/>
    </w:rPr>
  </w:style>
  <w:style w:styleId="Style_77_ch" w:type="character">
    <w:name w:val="heading 6"/>
    <w:basedOn w:val="Style_6_ch"/>
    <w:link w:val="Style_77"/>
    <w:rPr>
      <w:b w:val="1"/>
      <w:color w:val="595959"/>
      <w:spacing w:val="5"/>
      <w:sz w:val="28"/>
    </w:rPr>
  </w:style>
  <w:style w:default="1" w:styleId="Style_3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4" w:type="table">
    <w:name w:val="Table Grid"/>
    <w:basedOn w:val="Style_3"/>
    <w:rPr>
      <w:rFonts w:asciiTheme="minorAscii" w:hAnsiTheme="minorHAnsi"/>
      <w:sz w:val="22"/>
    </w:rPr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11" Target="theme/theme1.xml" Type="http://schemas.openxmlformats.org/officeDocument/2006/relationships/theme"/>
  <Relationship Id="rId10" Target="webSettings.xml" Type="http://schemas.openxmlformats.org/officeDocument/2006/relationships/webSettings"/>
  <Relationship Id="rId9" Target="stylesWithEffects.xml" Type="http://schemas.microsoft.com/office/2007/relationships/stylesWithEffects"/>
  <Relationship Id="rId8" Target="styles.xml" Type="http://schemas.openxmlformats.org/officeDocument/2006/relationships/styles"/>
  <Relationship Id="rId7" Target="settings.xml" Type="http://schemas.openxmlformats.org/officeDocument/2006/relationships/settings"/>
  <Relationship Id="rId6" Target="fontTable.xml" Type="http://schemas.openxmlformats.org/officeDocument/2006/relationships/fontTable"/>
  <Relationship Id="rId5" Target="media/1.png" Type="http://schemas.openxmlformats.org/officeDocument/2006/relationships/image"/>
  <Relationship Id="rId4" Target="header4.xml" Type="http://schemas.openxmlformats.org/officeDocument/2006/relationships/header"/>
  <Relationship Id="rId12" Target="numbering.xml" Type="http://schemas.openxmlformats.org/officeDocument/2006/relationships/numbering"/>
  <Relationship Id="rId3" Target="header3.xml" Type="http://schemas.openxmlformats.org/officeDocument/2006/relationships/header"/>
  <Relationship Id="rId2" Target="footer2.xml" Type="http://schemas.openxmlformats.org/officeDocument/2006/relationships/footer"/>
  <Relationship Id="rId1" Target="header1.xml" Type="http://schemas.openxmlformats.org/officeDocument/2006/relationships/head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MyOffice-CoreFramework-Windows/29-1028.734.7326.662.0@RELEASE-DESKTOP-BETELGEUSE-2.3-RC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2025-02-10T12:14:13Z</dcterms:modified>
</cp:coreProperties>
</file>